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jc w:val="center"/>
        <w:rPr>
          <w:rFonts w:hint="eastAsia"/>
          <w:lang w:val="en-US" w:eastAsia="zh-CN"/>
        </w:rPr>
      </w:pPr>
      <w:r>
        <w:rPr>
          <w:rFonts w:hint="eastAsia"/>
          <w:lang w:val="en-US" w:eastAsia="zh-CN"/>
        </w:rPr>
        <w:t>采购需求</w:t>
      </w:r>
    </w:p>
    <w:p>
      <w:pPr>
        <w:autoSpaceDE w:val="0"/>
        <w:autoSpaceDN w:val="0"/>
        <w:adjustRightInd w:val="0"/>
        <w:spacing w:line="360" w:lineRule="auto"/>
        <w:jc w:val="left"/>
        <w:rPr>
          <w:rFonts w:ascii="宋体" w:hAnsi="Times New Roman" w:eastAsia="宋体" w:cs="宋体"/>
          <w:kern w:val="0"/>
          <w:sz w:val="24"/>
        </w:rPr>
      </w:pPr>
      <w:r>
        <w:rPr>
          <w:rFonts w:hint="eastAsia" w:ascii="宋体" w:hAnsi="Times New Roman" w:eastAsia="宋体" w:cs="宋体"/>
          <w:kern w:val="0"/>
          <w:sz w:val="24"/>
        </w:rPr>
        <w:t>前注：</w:t>
      </w:r>
    </w:p>
    <w:p>
      <w:pPr>
        <w:autoSpaceDE w:val="0"/>
        <w:autoSpaceDN w:val="0"/>
        <w:adjustRightInd w:val="0"/>
        <w:spacing w:line="360" w:lineRule="auto"/>
        <w:jc w:val="left"/>
        <w:rPr>
          <w:rFonts w:ascii="宋体" w:hAnsi="Times New Roman" w:eastAsia="宋体" w:cs="宋体"/>
          <w:kern w:val="0"/>
          <w:sz w:val="24"/>
        </w:rPr>
      </w:pPr>
      <w:r>
        <w:rPr>
          <w:rFonts w:hint="eastAsia" w:ascii="宋体" w:hAnsi="Times New Roman" w:eastAsia="宋体" w:cs="宋体"/>
          <w:kern w:val="0"/>
          <w:sz w:val="24"/>
        </w:rPr>
        <w:t>本说明中提出的技术方案仅为参考，如无明确限制，供应商可以进行优化，提供满足用户实际需要的更优（或者性能实质上不低于的）服务方案，且此方案须经磋商小组评审认可。</w:t>
      </w:r>
    </w:p>
    <w:p>
      <w:pPr>
        <w:pStyle w:val="7"/>
        <w:numPr>
          <w:ilvl w:val="0"/>
          <w:numId w:val="1"/>
        </w:numPr>
        <w:spacing w:before="0" w:after="0" w:line="360" w:lineRule="auto"/>
        <w:ind w:firstLine="0"/>
        <w:rPr>
          <w:sz w:val="24"/>
          <w:szCs w:val="20"/>
        </w:rPr>
      </w:pPr>
      <w:r>
        <w:rPr>
          <w:rFonts w:hint="eastAsia"/>
          <w:sz w:val="24"/>
          <w:szCs w:val="20"/>
        </w:rPr>
        <w:t>采购需求前附表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3054"/>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tcPr>
          <w:p>
            <w:pPr>
              <w:pStyle w:val="20"/>
              <w:autoSpaceDE w:val="0"/>
              <w:autoSpaceDN w:val="0"/>
              <w:adjustRightInd w:val="0"/>
              <w:ind w:firstLine="0" w:firstLineChars="0"/>
              <w:jc w:val="center"/>
              <w:rPr>
                <w:rFonts w:ascii="宋体" w:hAnsi="Times New Roman" w:eastAsia="宋体" w:cs="宋体"/>
                <w:b/>
                <w:kern w:val="0"/>
                <w:sz w:val="24"/>
                <w:szCs w:val="20"/>
              </w:rPr>
            </w:pPr>
            <w:r>
              <w:rPr>
                <w:rFonts w:hint="eastAsia" w:ascii="宋体" w:hAnsi="Times New Roman" w:eastAsia="宋体" w:cs="宋体"/>
                <w:b/>
                <w:kern w:val="0"/>
                <w:sz w:val="24"/>
                <w:szCs w:val="20"/>
              </w:rPr>
              <w:t>序号</w:t>
            </w:r>
          </w:p>
        </w:tc>
        <w:tc>
          <w:tcPr>
            <w:tcW w:w="1792" w:type="pct"/>
          </w:tcPr>
          <w:p>
            <w:pPr>
              <w:pStyle w:val="20"/>
              <w:autoSpaceDE w:val="0"/>
              <w:autoSpaceDN w:val="0"/>
              <w:adjustRightInd w:val="0"/>
              <w:ind w:firstLine="0" w:firstLineChars="0"/>
              <w:jc w:val="center"/>
              <w:rPr>
                <w:rFonts w:ascii="宋体" w:hAnsi="Times New Roman" w:eastAsia="宋体" w:cs="宋体"/>
                <w:b/>
                <w:kern w:val="0"/>
                <w:sz w:val="24"/>
                <w:szCs w:val="20"/>
              </w:rPr>
            </w:pPr>
            <w:r>
              <w:rPr>
                <w:rFonts w:hint="eastAsia" w:ascii="宋体" w:hAnsi="Times New Roman" w:eastAsia="宋体" w:cs="宋体"/>
                <w:b/>
                <w:kern w:val="0"/>
                <w:sz w:val="24"/>
                <w:szCs w:val="20"/>
              </w:rPr>
              <w:t>条款名称</w:t>
            </w:r>
          </w:p>
        </w:tc>
        <w:tc>
          <w:tcPr>
            <w:tcW w:w="2743" w:type="pct"/>
          </w:tcPr>
          <w:p>
            <w:pPr>
              <w:autoSpaceDE w:val="0"/>
              <w:autoSpaceDN w:val="0"/>
              <w:adjustRightInd w:val="0"/>
              <w:jc w:val="center"/>
              <w:rPr>
                <w:rFonts w:ascii="宋体" w:hAnsi="Times New Roman" w:eastAsia="宋体" w:cs="宋体"/>
                <w:b/>
                <w:kern w:val="0"/>
                <w:sz w:val="24"/>
                <w:szCs w:val="20"/>
              </w:rPr>
            </w:pPr>
            <w:r>
              <w:rPr>
                <w:rFonts w:hint="eastAsia" w:ascii="宋体" w:hAnsi="Times New Roman" w:eastAsia="宋体" w:cs="宋体"/>
                <w:b/>
                <w:kern w:val="0"/>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pPr>
              <w:pStyle w:val="20"/>
              <w:autoSpaceDE w:val="0"/>
              <w:autoSpaceDN w:val="0"/>
              <w:adjustRightInd w:val="0"/>
              <w:ind w:firstLine="0" w:firstLineChars="0"/>
              <w:jc w:val="center"/>
              <w:rPr>
                <w:rFonts w:ascii="宋体" w:hAnsi="Times New Roman" w:eastAsia="宋体" w:cs="宋体"/>
                <w:kern w:val="0"/>
                <w:sz w:val="24"/>
                <w:szCs w:val="20"/>
              </w:rPr>
            </w:pPr>
            <w:r>
              <w:rPr>
                <w:rFonts w:hint="eastAsia" w:ascii="宋体" w:hAnsi="Times New Roman" w:eastAsia="宋体" w:cs="宋体"/>
                <w:kern w:val="0"/>
                <w:sz w:val="24"/>
                <w:szCs w:val="20"/>
              </w:rPr>
              <w:t>1</w:t>
            </w:r>
          </w:p>
        </w:tc>
        <w:tc>
          <w:tcPr>
            <w:tcW w:w="1792"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rPr>
              <w:t>付款方式</w:t>
            </w:r>
          </w:p>
        </w:tc>
        <w:tc>
          <w:tcPr>
            <w:tcW w:w="2743"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lang w:eastAsia="zh-CN"/>
              </w:rPr>
              <w:t>所有信息化项目出具绩效评价报告后支付全部</w:t>
            </w:r>
            <w:r>
              <w:rPr>
                <w:rFonts w:hint="eastAsia" w:ascii="宋体" w:hAnsi="Times New Roman" w:eastAsia="宋体" w:cs="宋体"/>
                <w:kern w:val="0"/>
                <w:sz w:val="24"/>
                <w:szCs w:val="20"/>
              </w:rPr>
              <w:t>款项</w:t>
            </w:r>
            <w:r>
              <w:rPr>
                <w:rFonts w:hint="eastAsia" w:ascii="宋体" w:cs="宋体"/>
                <w:sz w:val="24"/>
              </w:rPr>
              <w:t>，付款前中标人提供与付款金额等额的增值税专用或普通发票</w:t>
            </w:r>
            <w:r>
              <w:rPr>
                <w:rFonts w:hint="eastAsia" w:ascii="宋体" w:hAnsi="Times New Roman" w:eastAsia="宋体" w:cs="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pPr>
              <w:pStyle w:val="20"/>
              <w:autoSpaceDE w:val="0"/>
              <w:autoSpaceDN w:val="0"/>
              <w:adjustRightInd w:val="0"/>
              <w:ind w:firstLine="0" w:firstLineChars="0"/>
              <w:jc w:val="center"/>
              <w:rPr>
                <w:rFonts w:ascii="宋体" w:hAnsi="Times New Roman" w:eastAsia="宋体" w:cs="宋体"/>
                <w:kern w:val="0"/>
                <w:sz w:val="24"/>
                <w:szCs w:val="20"/>
              </w:rPr>
            </w:pPr>
            <w:r>
              <w:rPr>
                <w:rFonts w:hint="eastAsia" w:ascii="宋体" w:hAnsi="Times New Roman" w:eastAsia="宋体" w:cs="宋体"/>
                <w:kern w:val="0"/>
                <w:sz w:val="24"/>
                <w:szCs w:val="20"/>
              </w:rPr>
              <w:t>2</w:t>
            </w:r>
          </w:p>
        </w:tc>
        <w:tc>
          <w:tcPr>
            <w:tcW w:w="1792"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rPr>
              <w:t>服务地点</w:t>
            </w:r>
          </w:p>
        </w:tc>
        <w:tc>
          <w:tcPr>
            <w:tcW w:w="2743" w:type="pct"/>
            <w:vAlign w:val="center"/>
          </w:tcPr>
          <w:p>
            <w:pPr>
              <w:pStyle w:val="20"/>
              <w:autoSpaceDE w:val="0"/>
              <w:autoSpaceDN w:val="0"/>
              <w:adjustRightInd w:val="0"/>
              <w:ind w:firstLine="0" w:firstLineChars="0"/>
              <w:jc w:val="left"/>
              <w:rPr>
                <w:rFonts w:ascii="宋体" w:hAnsi="Times New Roman" w:eastAsia="宋体" w:cs="宋体"/>
                <w:kern w:val="0"/>
                <w:sz w:val="24"/>
                <w:szCs w:val="20"/>
              </w:rPr>
            </w:pPr>
            <w:r>
              <w:rPr>
                <w:rFonts w:hint="eastAsia" w:ascii="宋体" w:hAnsi="Times New Roman" w:eastAsia="宋体" w:cs="宋体"/>
                <w:kern w:val="0"/>
                <w:sz w:val="24"/>
                <w:szCs w:val="20"/>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pPr>
              <w:pStyle w:val="20"/>
              <w:autoSpaceDE w:val="0"/>
              <w:autoSpaceDN w:val="0"/>
              <w:adjustRightInd w:val="0"/>
              <w:ind w:firstLine="0" w:firstLineChars="0"/>
              <w:jc w:val="center"/>
              <w:rPr>
                <w:rFonts w:ascii="宋体" w:hAnsi="Times New Roman" w:eastAsia="宋体" w:cs="宋体"/>
                <w:kern w:val="0"/>
                <w:sz w:val="24"/>
                <w:szCs w:val="20"/>
              </w:rPr>
            </w:pPr>
            <w:r>
              <w:rPr>
                <w:rFonts w:hint="eastAsia" w:ascii="宋体" w:hAnsi="Times New Roman" w:eastAsia="宋体" w:cs="宋体"/>
                <w:kern w:val="0"/>
                <w:sz w:val="24"/>
                <w:szCs w:val="20"/>
              </w:rPr>
              <w:t>3</w:t>
            </w:r>
          </w:p>
        </w:tc>
        <w:tc>
          <w:tcPr>
            <w:tcW w:w="1792"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rPr>
              <w:t>服务期限</w:t>
            </w:r>
          </w:p>
        </w:tc>
        <w:tc>
          <w:tcPr>
            <w:tcW w:w="2743"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rPr>
              <w:t>暂定一年。合同一年一签，一年期满，在年度预算能保障的前提下，经采购人年度考核合格并协商一致后，可续签采购合同（累计最长不超过三年）。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pPr>
              <w:pStyle w:val="20"/>
              <w:autoSpaceDE w:val="0"/>
              <w:autoSpaceDN w:val="0"/>
              <w:adjustRightInd w:val="0"/>
              <w:ind w:firstLine="0" w:firstLineChars="0"/>
              <w:jc w:val="center"/>
              <w:rPr>
                <w:rFonts w:ascii="宋体" w:hAnsi="Times New Roman" w:eastAsia="宋体" w:cs="宋体"/>
                <w:kern w:val="0"/>
                <w:sz w:val="24"/>
                <w:szCs w:val="20"/>
              </w:rPr>
            </w:pPr>
            <w:r>
              <w:rPr>
                <w:rFonts w:hint="eastAsia" w:ascii="宋体" w:hAnsi="Times New Roman" w:eastAsia="宋体" w:cs="宋体"/>
                <w:kern w:val="0"/>
                <w:sz w:val="24"/>
                <w:szCs w:val="20"/>
              </w:rPr>
              <w:t>4</w:t>
            </w:r>
          </w:p>
        </w:tc>
        <w:tc>
          <w:tcPr>
            <w:tcW w:w="1792"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rPr>
              <w:t>本项目采购标的所属行业</w:t>
            </w:r>
          </w:p>
        </w:tc>
        <w:tc>
          <w:tcPr>
            <w:tcW w:w="2743"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pPr>
              <w:pStyle w:val="20"/>
              <w:autoSpaceDE w:val="0"/>
              <w:autoSpaceDN w:val="0"/>
              <w:adjustRightInd w:val="0"/>
              <w:ind w:firstLine="0" w:firstLineChars="0"/>
              <w:jc w:val="center"/>
              <w:rPr>
                <w:rFonts w:ascii="宋体" w:hAnsi="Times New Roman" w:eastAsia="宋体" w:cs="宋体"/>
                <w:kern w:val="0"/>
                <w:sz w:val="24"/>
                <w:szCs w:val="20"/>
              </w:rPr>
            </w:pPr>
            <w:r>
              <w:rPr>
                <w:rFonts w:hint="eastAsia" w:ascii="宋体" w:cs="宋体"/>
                <w:sz w:val="24"/>
                <w:szCs w:val="20"/>
              </w:rPr>
              <w:t>5</w:t>
            </w:r>
          </w:p>
        </w:tc>
        <w:tc>
          <w:tcPr>
            <w:tcW w:w="1792"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rPr>
              <w:t>包别划分</w:t>
            </w:r>
          </w:p>
        </w:tc>
        <w:tc>
          <w:tcPr>
            <w:tcW w:w="2743"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cs="宋体"/>
                <w:sz w:val="24"/>
              </w:rPr>
              <w:t xml:space="preserve">分包 </w:t>
            </w:r>
            <w:r>
              <w:rPr>
                <w:rFonts w:ascii="宋体" w:cs="宋体"/>
                <w:sz w:val="24"/>
              </w:rPr>
              <w:t xml:space="preserve"> </w:t>
            </w:r>
            <w:r>
              <w:rPr>
                <w:rFonts w:hint="eastAsia" w:ascii="宋体" w:hAnsi="Times New Roman" w:eastAsia="宋体" w:cs="宋体"/>
                <w:kern w:val="0"/>
                <w:sz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pPr>
              <w:pStyle w:val="20"/>
              <w:autoSpaceDE w:val="0"/>
              <w:autoSpaceDN w:val="0"/>
              <w:adjustRightInd w:val="0"/>
              <w:ind w:firstLine="0" w:firstLineChars="0"/>
              <w:jc w:val="center"/>
              <w:rPr>
                <w:rFonts w:ascii="宋体" w:hAnsi="Times New Roman" w:eastAsia="宋体" w:cs="宋体"/>
                <w:kern w:val="0"/>
                <w:sz w:val="24"/>
                <w:szCs w:val="20"/>
              </w:rPr>
            </w:pPr>
            <w:r>
              <w:rPr>
                <w:rFonts w:ascii="宋体" w:cs="宋体"/>
                <w:sz w:val="24"/>
                <w:szCs w:val="20"/>
              </w:rPr>
              <w:t>6</w:t>
            </w:r>
          </w:p>
        </w:tc>
        <w:tc>
          <w:tcPr>
            <w:tcW w:w="1792"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rPr>
              <w:t>是否允许联合体磋商</w:t>
            </w:r>
          </w:p>
        </w:tc>
        <w:tc>
          <w:tcPr>
            <w:tcW w:w="2743"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rPr>
              <w:t>是</w:t>
            </w:r>
            <w:r>
              <w:rPr>
                <w:rFonts w:hint="eastAsia" w:ascii="宋体" w:cs="宋体"/>
                <w:sz w:val="24"/>
              </w:rPr>
              <w:t xml:space="preserve"> </w:t>
            </w:r>
            <w:r>
              <w:rPr>
                <w:rFonts w:hint="eastAsia" w:ascii="宋体" w:hAnsi="Times New Roman" w:eastAsia="宋体" w:cs="宋体"/>
                <w:kern w:val="0"/>
                <w:sz w:val="24"/>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pPr>
              <w:pStyle w:val="20"/>
              <w:autoSpaceDE w:val="0"/>
              <w:autoSpaceDN w:val="0"/>
              <w:adjustRightInd w:val="0"/>
              <w:ind w:firstLine="0" w:firstLineChars="0"/>
              <w:jc w:val="center"/>
              <w:rPr>
                <w:rFonts w:ascii="宋体" w:hAnsi="Times New Roman" w:eastAsia="宋体" w:cs="宋体"/>
                <w:kern w:val="0"/>
                <w:sz w:val="24"/>
                <w:szCs w:val="20"/>
              </w:rPr>
            </w:pPr>
            <w:r>
              <w:rPr>
                <w:rFonts w:ascii="宋体" w:cs="宋体"/>
                <w:sz w:val="24"/>
                <w:szCs w:val="20"/>
              </w:rPr>
              <w:t>7</w:t>
            </w:r>
          </w:p>
        </w:tc>
        <w:tc>
          <w:tcPr>
            <w:tcW w:w="1792" w:type="pct"/>
            <w:vAlign w:val="center"/>
          </w:tcPr>
          <w:p>
            <w:pPr>
              <w:autoSpaceDE w:val="0"/>
              <w:autoSpaceDN w:val="0"/>
              <w:adjustRightInd w:val="0"/>
              <w:jc w:val="left"/>
              <w:rPr>
                <w:rFonts w:ascii="宋体" w:hAnsi="Times New Roman" w:eastAsia="宋体" w:cs="宋体"/>
                <w:kern w:val="0"/>
                <w:sz w:val="24"/>
                <w:szCs w:val="20"/>
              </w:rPr>
            </w:pPr>
            <w:r>
              <w:rPr>
                <w:rFonts w:hint="eastAsia" w:ascii="宋体" w:hAnsi="Times New Roman" w:eastAsia="宋体" w:cs="宋体"/>
                <w:kern w:val="0"/>
                <w:sz w:val="24"/>
                <w:szCs w:val="20"/>
              </w:rPr>
              <w:t>供应商资格</w:t>
            </w:r>
          </w:p>
        </w:tc>
        <w:tc>
          <w:tcPr>
            <w:tcW w:w="2743" w:type="pct"/>
            <w:vAlign w:val="center"/>
          </w:tcPr>
          <w:p>
            <w:pPr>
              <w:autoSpaceDE w:val="0"/>
              <w:autoSpaceDN w:val="0"/>
              <w:adjustRightInd w:val="0"/>
              <w:jc w:val="left"/>
              <w:rPr>
                <w:rFonts w:ascii="宋体" w:hAnsi="Times New Roman" w:eastAsia="宋体" w:cs="宋体"/>
                <w:kern w:val="0"/>
                <w:sz w:val="24"/>
                <w:szCs w:val="20"/>
              </w:rPr>
            </w:pPr>
            <w:r>
              <w:rPr>
                <w:rFonts w:ascii="宋体" w:hAnsi="Times New Roman" w:eastAsia="宋体" w:cs="宋体"/>
                <w:kern w:val="0"/>
                <w:sz w:val="24"/>
                <w:szCs w:val="20"/>
              </w:rPr>
              <w:t>1.</w:t>
            </w:r>
            <w:r>
              <w:rPr>
                <w:rFonts w:hint="eastAsia" w:ascii="宋体" w:hAnsi="Times New Roman" w:eastAsia="宋体" w:cs="宋体"/>
                <w:kern w:val="0"/>
                <w:sz w:val="24"/>
                <w:szCs w:val="20"/>
              </w:rPr>
              <w:t>满足《中华人民共和国政府采购法》第二十二条规定；</w:t>
            </w:r>
          </w:p>
          <w:p>
            <w:pPr>
              <w:autoSpaceDE w:val="0"/>
              <w:autoSpaceDN w:val="0"/>
              <w:adjustRightInd w:val="0"/>
              <w:jc w:val="left"/>
              <w:rPr>
                <w:rFonts w:ascii="宋体" w:hAnsi="Times New Roman" w:eastAsia="宋体" w:cs="宋体"/>
                <w:kern w:val="0"/>
                <w:sz w:val="24"/>
                <w:szCs w:val="20"/>
              </w:rPr>
            </w:pPr>
            <w:r>
              <w:rPr>
                <w:rFonts w:ascii="宋体" w:hAnsi="Times New Roman" w:eastAsia="宋体" w:cs="宋体"/>
                <w:kern w:val="0"/>
                <w:sz w:val="24"/>
                <w:szCs w:val="20"/>
              </w:rPr>
              <w:t>2.</w:t>
            </w:r>
            <w:r>
              <w:rPr>
                <w:rFonts w:hint="eastAsia" w:ascii="宋体" w:hAnsi="Times New Roman" w:eastAsia="宋体" w:cs="宋体"/>
                <w:kern w:val="0"/>
                <w:sz w:val="24"/>
                <w:szCs w:val="20"/>
              </w:rPr>
              <w:t>落实政府采购政策需满足的资格要求：供应商所提供的服务预留40%面向中小微企业采购；</w:t>
            </w:r>
          </w:p>
          <w:p>
            <w:pPr>
              <w:autoSpaceDE w:val="0"/>
              <w:autoSpaceDN w:val="0"/>
              <w:adjustRightInd w:val="0"/>
              <w:jc w:val="left"/>
              <w:rPr>
                <w:rFonts w:ascii="宋体" w:hAnsi="Times New Roman" w:eastAsia="宋体" w:cs="宋体"/>
                <w:kern w:val="0"/>
                <w:sz w:val="24"/>
                <w:szCs w:val="20"/>
              </w:rPr>
            </w:pPr>
            <w:r>
              <w:rPr>
                <w:rFonts w:ascii="宋体" w:hAnsi="Times New Roman" w:eastAsia="宋体" w:cs="宋体"/>
                <w:kern w:val="0"/>
                <w:sz w:val="24"/>
                <w:szCs w:val="20"/>
              </w:rPr>
              <w:t>3.</w:t>
            </w:r>
            <w:r>
              <w:rPr>
                <w:rFonts w:hint="eastAsia" w:ascii="宋体" w:hAnsi="Times New Roman" w:eastAsia="宋体" w:cs="宋体"/>
                <w:kern w:val="0"/>
                <w:sz w:val="24"/>
                <w:szCs w:val="20"/>
              </w:rPr>
              <w:t>本项目的特定资格要求：无。</w:t>
            </w:r>
          </w:p>
        </w:tc>
      </w:tr>
    </w:tbl>
    <w:p/>
    <w:p>
      <w:pPr>
        <w:pStyle w:val="7"/>
        <w:numPr>
          <w:ilvl w:val="0"/>
          <w:numId w:val="1"/>
        </w:numPr>
        <w:spacing w:before="0" w:after="0" w:line="360" w:lineRule="auto"/>
        <w:ind w:firstLine="0"/>
        <w:rPr>
          <w:sz w:val="24"/>
          <w:szCs w:val="20"/>
        </w:rPr>
      </w:pPr>
      <w:r>
        <w:rPr>
          <w:rFonts w:hint="eastAsia"/>
          <w:sz w:val="24"/>
          <w:szCs w:val="20"/>
        </w:rPr>
        <w:t>服务内容</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政务信息化项目绩效评估是政府投资项目后评价的重要组成部分，是政府绩效评价和投资预算管理的重要内容。开展政务信息化项目绩效评估，有助于量化评价信息化项目的应用效能和投资效益，引导促进信息化项目建设向“以效能为导向、以服务为中心”转变，对提升信息化项目建设和管理的整体水平，促进政府管理模式创新、建立效能型政府具有重要意义。</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对宿州市数据资源管理局委托的通过验收后一年内的政务信息化项目进行绩效评估，根据《宿州市信息化项目绩效评估指标体系》，在满足核心指标体系框架要求下，编制科学合理的评估指标体系；在现场调查、资料收集、数据统计的基础上,结合项目建设单位提供的自评价报告,对照项目的建设方案或可行性研究报告或初步设计(概算)文件及其审批文件的相关内容，和项目建设单位、项目承建单位、设计单位、第三方检测单位、监理单位等提供的项目实施资料，重点评估项目应用情况、数据资源共享情况、应用效果、协同共享、安全保密、经济和社会效益等，并出具专业的项目绩效评估报告，绩效评估结果作为项目后续建设、运维资金安排以及信息化项目资金再投入的参考依据。</w:t>
      </w:r>
    </w:p>
    <w:p>
      <w:pPr>
        <w:pStyle w:val="7"/>
        <w:numPr>
          <w:ilvl w:val="0"/>
          <w:numId w:val="1"/>
        </w:numPr>
        <w:spacing w:before="0" w:after="0" w:line="360" w:lineRule="auto"/>
        <w:ind w:firstLine="0"/>
        <w:rPr>
          <w:sz w:val="24"/>
          <w:szCs w:val="20"/>
        </w:rPr>
      </w:pPr>
      <w:r>
        <w:rPr>
          <w:sz w:val="24"/>
          <w:szCs w:val="20"/>
        </w:rPr>
        <w:t>服务要求</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1.为确保信息化项目信息、数据安全等，中标的第三方评估服务机构在开展咨询评估工作前，机构和具体从事宿州项目工作人员均需和宿州市数据资源管理局签署保密协议。在本合同期内及合同终止后，未征得宿州市数据资源管理局同意，不得泄露与本项目有关的任何资料。</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2.承担服务委托的第三方评估服务机构应当按照《工程咨询行业管理办法》等国家、省相关规定和宿州市数据资源管理局的要求，开展咨询评估服务，制定相应的工作方案，配置专业人员，保证独立、客观、公正、科学地开展咨询评估工作，重大分歧意见应在评估报告中全面、如实反映。咨询评估服务必须符合国家法律、法规、政策、规定，符合委托方的全部要求。</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3.接受委托任务的第三方评估服务机构应当按照《宿州市电子政务项目咨询评估服务委托书》中明确的时限要求出具评估报告，报送宿州市数据资源管理局。因特殊情况难以在规定时限内完成的，应当在规定时限到期日的 2个工作日之前内向宿州市数据资源管理局书面报告有关情况，征得同意后，应及时完成评估任务。</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4.宿州市数据资源管理局受理对有关第三方评估服务机构的举报、申述、投诉,并组织检查核实，按照有关规定对查实的问题进行处理</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5.项目评估费用根据合同和项目委托书计算确定，具体费用的使用和支付，接受有关管理部门的监督、审计。</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6.第三方评估服务机构出现泄密、出具虚假报告或其它影响项目评审的问题，宿州市数据资源管理局有权按照法律法规或相关规定追究其相关责任。</w:t>
      </w:r>
    </w:p>
    <w:p>
      <w:pPr>
        <w:pStyle w:val="7"/>
        <w:numPr>
          <w:ilvl w:val="0"/>
          <w:numId w:val="1"/>
        </w:numPr>
        <w:spacing w:before="0" w:after="0" w:line="360" w:lineRule="auto"/>
        <w:ind w:firstLine="0"/>
        <w:rPr>
          <w:sz w:val="24"/>
          <w:szCs w:val="20"/>
        </w:rPr>
      </w:pPr>
      <w:r>
        <w:rPr>
          <w:rFonts w:hint="eastAsia"/>
          <w:sz w:val="24"/>
          <w:szCs w:val="20"/>
        </w:rPr>
        <w:t>服务期限</w:t>
      </w:r>
    </w:p>
    <w:p>
      <w:pPr>
        <w:spacing w:line="360" w:lineRule="auto"/>
        <w:ind w:firstLine="480" w:firstLineChars="200"/>
        <w:rPr>
          <w:sz w:val="24"/>
        </w:rPr>
      </w:pPr>
      <w:r>
        <w:rPr>
          <w:rFonts w:hint="eastAsia"/>
          <w:sz w:val="24"/>
        </w:rPr>
        <w:t>自合同签定之日起一年，为宿州市数据资源管理局委托的信息化项目提供第三方咨询服务工作，可续签一年，最多可续签2次。</w:t>
      </w:r>
    </w:p>
    <w:p>
      <w:pPr>
        <w:pStyle w:val="7"/>
        <w:numPr>
          <w:ilvl w:val="0"/>
          <w:numId w:val="1"/>
        </w:numPr>
        <w:spacing w:before="0" w:after="0" w:line="360" w:lineRule="auto"/>
        <w:ind w:firstLine="0"/>
        <w:rPr>
          <w:sz w:val="24"/>
          <w:szCs w:val="20"/>
        </w:rPr>
      </w:pPr>
      <w:r>
        <w:rPr>
          <w:rFonts w:hint="eastAsia"/>
          <w:sz w:val="24"/>
          <w:szCs w:val="20"/>
        </w:rPr>
        <w:t>服务报价</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1</w:t>
      </w:r>
      <w:r>
        <w:rPr>
          <w:rFonts w:ascii="宋体" w:hAnsi="Times New Roman" w:eastAsia="宋体" w:cs="宋体"/>
          <w:kern w:val="0"/>
          <w:sz w:val="24"/>
        </w:rPr>
        <w:t>.</w:t>
      </w:r>
      <w:r>
        <w:rPr>
          <w:rFonts w:hint="eastAsia" w:ascii="宋体" w:hAnsi="Times New Roman" w:eastAsia="宋体" w:cs="宋体"/>
          <w:kern w:val="0"/>
          <w:sz w:val="24"/>
        </w:rPr>
        <w:t>本项目最高限价为</w:t>
      </w:r>
      <w:r>
        <w:rPr>
          <w:rFonts w:hint="eastAsia" w:ascii="宋体" w:hAnsi="Times New Roman" w:eastAsia="宋体" w:cs="宋体"/>
          <w:kern w:val="0"/>
          <w:sz w:val="24"/>
          <w:lang w:eastAsia="zh-CN"/>
        </w:rPr>
        <w:t>拾伍</w:t>
      </w:r>
      <w:r>
        <w:rPr>
          <w:rFonts w:hint="eastAsia" w:ascii="宋体" w:hAnsi="Times New Roman" w:eastAsia="宋体" w:cs="宋体"/>
          <w:kern w:val="0"/>
          <w:sz w:val="24"/>
        </w:rPr>
        <w:t>万元整（￥</w:t>
      </w:r>
      <w:r>
        <w:rPr>
          <w:rFonts w:hint="eastAsia" w:ascii="宋体" w:hAnsi="Times New Roman" w:eastAsia="宋体" w:cs="宋体"/>
          <w:kern w:val="0"/>
          <w:sz w:val="24"/>
          <w:lang w:val="en-US" w:eastAsia="zh-CN"/>
        </w:rPr>
        <w:t>15</w:t>
      </w:r>
      <w:r>
        <w:rPr>
          <w:rFonts w:hint="eastAsia" w:ascii="宋体" w:hAnsi="Times New Roman" w:eastAsia="宋体" w:cs="宋体"/>
          <w:kern w:val="0"/>
          <w:sz w:val="24"/>
        </w:rPr>
        <w:t>0000.00元），供应商的报价应含有服务、利润、税金、政策性文件规定及合同包含的所有风险、责任、义务等，即为完成招标文件要求的服务内容所包含的一切应有费用，采购人后期不再追加费用，供应商自行考虑并承担投标风险。</w:t>
      </w:r>
    </w:p>
    <w:p>
      <w:pPr>
        <w:autoSpaceDE w:val="0"/>
        <w:autoSpaceDN w:val="0"/>
        <w:adjustRightInd w:val="0"/>
        <w:spacing w:line="360" w:lineRule="auto"/>
        <w:ind w:firstLine="480" w:firstLineChars="200"/>
        <w:rPr>
          <w:rFonts w:ascii="宋体" w:hAnsi="Times New Roman" w:eastAsia="宋体" w:cs="宋体"/>
          <w:kern w:val="0"/>
          <w:sz w:val="24"/>
        </w:rPr>
      </w:pPr>
      <w:r>
        <w:rPr>
          <w:rFonts w:hint="eastAsia" w:ascii="宋体" w:hAnsi="Times New Roman" w:eastAsia="宋体" w:cs="宋体"/>
          <w:kern w:val="0"/>
          <w:sz w:val="24"/>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jc w:val="left"/>
        <w:rPr>
          <w:rFonts w:ascii="宋体" w:hAnsi="Times New Roman" w:eastAsia="宋体" w:cs="宋体"/>
          <w:kern w:val="0"/>
          <w:sz w:val="24"/>
        </w:rPr>
      </w:pPr>
      <w:r>
        <w:rPr>
          <w:rFonts w:ascii="宋体" w:hAnsi="Times New Roman" w:eastAsia="宋体" w:cs="宋体"/>
          <w:kern w:val="0"/>
          <w:sz w:val="24"/>
        </w:rPr>
        <w:br w:type="page"/>
      </w:r>
    </w:p>
    <w:p>
      <w:pPr>
        <w:pStyle w:val="7"/>
        <w:bidi w:val="0"/>
        <w:jc w:val="center"/>
      </w:pPr>
      <w:r>
        <w:rPr>
          <w:rFonts w:hint="eastAsia"/>
        </w:rPr>
        <w:t>评分标准</w:t>
      </w:r>
    </w:p>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3"/>
        <w:gridCol w:w="1584"/>
        <w:gridCol w:w="772"/>
        <w:gridCol w:w="58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2277" w:type="dxa"/>
            <w:gridSpan w:val="2"/>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评审项目</w:t>
            </w:r>
          </w:p>
        </w:tc>
        <w:tc>
          <w:tcPr>
            <w:tcW w:w="772" w:type="dxa"/>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分数</w:t>
            </w:r>
          </w:p>
        </w:tc>
        <w:tc>
          <w:tcPr>
            <w:tcW w:w="5888" w:type="dxa"/>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评分原则、标准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693" w:type="dxa"/>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 价</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w:t>
            </w:r>
          </w:p>
        </w:tc>
        <w:tc>
          <w:tcPr>
            <w:tcW w:w="1584" w:type="dxa"/>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772" w:type="dxa"/>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10分</w:t>
            </w:r>
          </w:p>
        </w:tc>
        <w:tc>
          <w:tcPr>
            <w:tcW w:w="5888" w:type="dxa"/>
            <w:noWrap/>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满足采购文件要求且报价最低的为评审基准价，其价格分为满分（10分）。其他供应商的价格统一按照下列公式计算：报价得分＝（评标基准价／投标报价）×10。若投标报价超出采购预算的，作为无效响应处理。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693"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bookmarkStart w:id="0" w:name="_Hlk186181024"/>
            <w:r>
              <w:rPr>
                <w:rFonts w:hint="eastAsia" w:ascii="宋体" w:hAnsi="宋体" w:eastAsia="宋体" w:cs="宋体"/>
                <w:sz w:val="24"/>
                <w:szCs w:val="24"/>
              </w:rPr>
              <w:t>商 务 部 分</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分</w:t>
            </w:r>
          </w:p>
        </w:tc>
        <w:tc>
          <w:tcPr>
            <w:tcW w:w="1584" w:type="dxa"/>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供应商资质证书</w:t>
            </w:r>
          </w:p>
        </w:tc>
        <w:tc>
          <w:tcPr>
            <w:tcW w:w="772" w:type="dxa"/>
            <w:noWrap/>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888" w:type="dxa"/>
            <w:noWrap/>
            <w:vAlign w:val="center"/>
          </w:tcPr>
          <w:p>
            <w:pPr>
              <w:pStyle w:val="8"/>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sz w:val="24"/>
                <w:szCs w:val="24"/>
              </w:rPr>
            </w:pPr>
            <w:r>
              <w:rPr>
                <w:rFonts w:hint="eastAsia" w:ascii="宋体" w:hAnsi="宋体" w:eastAsia="宋体" w:cs="宋体"/>
                <w:sz w:val="24"/>
                <w:szCs w:val="24"/>
              </w:rPr>
              <w:t>供应商具有经中国国家认证认可监督管理委员会认证机构颁发的有效期内的质量管理体系、信息安全管理体系、信息技术服务体系认证证书的，每提供一个得</w:t>
            </w:r>
            <w:r>
              <w:rPr>
                <w:rFonts w:hint="eastAsia" w:ascii="宋体" w:hAnsi="宋体" w:eastAsia="宋体" w:cs="宋体"/>
                <w:sz w:val="24"/>
                <w:szCs w:val="24"/>
                <w:lang w:val="en-US" w:eastAsia="zh-CN"/>
              </w:rPr>
              <w:t>2</w:t>
            </w:r>
            <w:r>
              <w:rPr>
                <w:rFonts w:hint="eastAsia" w:ascii="宋体" w:hAnsi="宋体" w:eastAsia="宋体" w:cs="宋体"/>
                <w:sz w:val="24"/>
                <w:szCs w:val="24"/>
              </w:rPr>
              <w:t>分，最高得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b/>
                <w:bCs/>
                <w:spacing w:val="-4"/>
                <w:sz w:val="24"/>
                <w:szCs w:val="24"/>
                <w:highlight w:val="none"/>
                <w:lang w:val="en-US" w:eastAsia="zh-CN"/>
              </w:rPr>
              <w:t>评审依据：证书扫描件以及全国认证认可信息公共服务平台官网证书信息查询截图。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693"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tc>
        <w:tc>
          <w:tcPr>
            <w:tcW w:w="1584" w:type="dxa"/>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供应商实力</w:t>
            </w:r>
            <w:r>
              <w:rPr>
                <w:rFonts w:hint="eastAsia" w:ascii="宋体" w:hAnsi="宋体" w:eastAsia="宋体" w:cs="宋体"/>
                <w:sz w:val="24"/>
                <w:szCs w:val="24"/>
                <w:lang w:val="en-US" w:eastAsia="zh-CN"/>
              </w:rPr>
              <w:t>和荣誉</w:t>
            </w:r>
          </w:p>
        </w:tc>
        <w:tc>
          <w:tcPr>
            <w:tcW w:w="772" w:type="dxa"/>
            <w:noWrap/>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tc>
        <w:tc>
          <w:tcPr>
            <w:tcW w:w="5888" w:type="dxa"/>
            <w:noWrap/>
            <w:vAlign w:val="center"/>
          </w:tcPr>
          <w:p>
            <w:pPr>
              <w:pStyle w:val="8"/>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1.供应商研究实力（</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rPr>
              <w:t>分）</w:t>
            </w:r>
          </w:p>
          <w:p>
            <w:pPr>
              <w:pStyle w:val="8"/>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sz w:val="24"/>
                <w:szCs w:val="24"/>
              </w:rPr>
            </w:pPr>
            <w:r>
              <w:rPr>
                <w:rFonts w:hint="eastAsia" w:ascii="宋体" w:hAnsi="宋体" w:eastAsia="宋体" w:cs="宋体"/>
                <w:sz w:val="24"/>
                <w:szCs w:val="24"/>
              </w:rPr>
              <w:t>自2</w:t>
            </w:r>
            <w:r>
              <w:rPr>
                <w:rFonts w:hint="eastAsia" w:ascii="宋体" w:hAnsi="宋体" w:cs="宋体"/>
                <w:sz w:val="24"/>
                <w:szCs w:val="24"/>
                <w:lang w:val="en-US" w:eastAsia="zh-CN"/>
              </w:rPr>
              <w:t>021</w:t>
            </w:r>
            <w:r>
              <w:rPr>
                <w:rFonts w:hint="eastAsia" w:ascii="宋体" w:hAnsi="宋体" w:eastAsia="宋体" w:cs="宋体"/>
                <w:sz w:val="24"/>
                <w:szCs w:val="24"/>
              </w:rPr>
              <w:t>年1月1日以来</w:t>
            </w:r>
            <w:r>
              <w:rPr>
                <w:rFonts w:hint="eastAsia" w:ascii="宋体" w:hAnsi="宋体" w:cs="宋体"/>
                <w:sz w:val="24"/>
                <w:szCs w:val="24"/>
                <w:lang w:eastAsia="zh-CN"/>
              </w:rPr>
              <w:t>（</w:t>
            </w:r>
            <w:r>
              <w:rPr>
                <w:rFonts w:hint="eastAsia" w:ascii="宋体" w:hAnsi="宋体" w:cs="宋体"/>
                <w:sz w:val="24"/>
                <w:szCs w:val="24"/>
                <w:lang w:val="en-US" w:eastAsia="zh-CN"/>
              </w:rPr>
              <w:t>以颁奖时间为准</w:t>
            </w:r>
            <w:r>
              <w:rPr>
                <w:rFonts w:hint="eastAsia" w:ascii="宋体" w:hAnsi="宋体" w:cs="宋体"/>
                <w:sz w:val="24"/>
                <w:szCs w:val="24"/>
                <w:lang w:eastAsia="zh-CN"/>
              </w:rPr>
              <w:t>）</w:t>
            </w:r>
            <w:r>
              <w:rPr>
                <w:rFonts w:hint="eastAsia" w:ascii="宋体" w:hAnsi="宋体" w:eastAsia="宋体" w:cs="宋体"/>
                <w:sz w:val="24"/>
                <w:szCs w:val="24"/>
              </w:rPr>
              <w:t>，供应商</w:t>
            </w:r>
            <w:r>
              <w:rPr>
                <w:rFonts w:hint="eastAsia" w:ascii="宋体" w:hAnsi="宋体" w:cs="宋体"/>
                <w:sz w:val="24"/>
                <w:szCs w:val="24"/>
                <w:lang w:val="en-US" w:eastAsia="zh-CN"/>
              </w:rPr>
              <w:t>获得过</w:t>
            </w:r>
            <w:r>
              <w:rPr>
                <w:rFonts w:hint="eastAsia" w:ascii="宋体" w:hAnsi="宋体" w:eastAsia="宋体" w:cs="宋体"/>
                <w:sz w:val="24"/>
                <w:szCs w:val="24"/>
              </w:rPr>
              <w:t>省级</w:t>
            </w:r>
            <w:r>
              <w:rPr>
                <w:rFonts w:hint="eastAsia" w:ascii="宋体" w:hAnsi="宋体" w:cs="宋体"/>
                <w:sz w:val="24"/>
                <w:szCs w:val="24"/>
                <w:lang w:eastAsia="zh-CN"/>
              </w:rPr>
              <w:t>（</w:t>
            </w:r>
            <w:r>
              <w:rPr>
                <w:rFonts w:hint="eastAsia" w:ascii="宋体" w:hAnsi="宋体" w:cs="宋体"/>
                <w:sz w:val="24"/>
                <w:szCs w:val="24"/>
                <w:lang w:val="en-US" w:eastAsia="zh-CN"/>
              </w:rPr>
              <w:t>含</w:t>
            </w:r>
            <w:r>
              <w:rPr>
                <w:rFonts w:hint="eastAsia" w:ascii="宋体" w:hAnsi="宋体" w:cs="宋体"/>
                <w:sz w:val="24"/>
                <w:szCs w:val="24"/>
                <w:lang w:eastAsia="zh-CN"/>
              </w:rPr>
              <w:t>）</w:t>
            </w:r>
            <w:r>
              <w:rPr>
                <w:rFonts w:hint="eastAsia" w:ascii="宋体" w:hAnsi="宋体" w:eastAsia="宋体" w:cs="宋体"/>
                <w:sz w:val="24"/>
                <w:szCs w:val="24"/>
              </w:rPr>
              <w:t>以上党政机关（或事业单位）颁发的课题研究成果奖项</w:t>
            </w:r>
            <w:bookmarkStart w:id="1" w:name="_GoBack"/>
            <w:bookmarkEnd w:id="1"/>
            <w:r>
              <w:rPr>
                <w:rFonts w:hint="eastAsia" w:ascii="宋体" w:hAnsi="宋体" w:eastAsia="宋体" w:cs="宋体"/>
                <w:sz w:val="24"/>
                <w:szCs w:val="24"/>
              </w:rPr>
              <w:t>的，每提供1个得</w:t>
            </w:r>
            <w:r>
              <w:rPr>
                <w:rFonts w:hint="eastAsia" w:ascii="宋体" w:hAnsi="宋体" w:cs="宋体"/>
                <w:sz w:val="24"/>
                <w:szCs w:val="24"/>
                <w:lang w:val="en-US" w:eastAsia="zh-CN"/>
              </w:rPr>
              <w:t>1.5</w:t>
            </w:r>
            <w:r>
              <w:rPr>
                <w:rFonts w:hint="eastAsia" w:ascii="宋体" w:hAnsi="宋体" w:eastAsia="宋体" w:cs="宋体"/>
                <w:sz w:val="24"/>
                <w:szCs w:val="24"/>
              </w:rPr>
              <w:t>分，最高得</w:t>
            </w:r>
            <w:r>
              <w:rPr>
                <w:rFonts w:hint="eastAsia" w:ascii="宋体" w:hAnsi="宋体" w:cs="宋体"/>
                <w:sz w:val="24"/>
                <w:szCs w:val="24"/>
                <w:lang w:val="en-US" w:eastAsia="zh-CN"/>
              </w:rPr>
              <w:t>9</w:t>
            </w:r>
            <w:r>
              <w:rPr>
                <w:rFonts w:hint="eastAsia" w:ascii="宋体" w:hAnsi="宋体" w:eastAsia="宋体" w:cs="宋体"/>
                <w:sz w:val="24"/>
                <w:szCs w:val="24"/>
              </w:rPr>
              <w:t>分。</w:t>
            </w:r>
          </w:p>
          <w:p>
            <w:pPr>
              <w:pStyle w:val="8"/>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sz w:val="24"/>
                <w:szCs w:val="24"/>
              </w:rPr>
            </w:pPr>
            <w:r>
              <w:rPr>
                <w:rFonts w:hint="eastAsia" w:ascii="宋体" w:hAnsi="宋体" w:eastAsia="宋体" w:cs="宋体"/>
                <w:b w:val="0"/>
                <w:bCs w:val="0"/>
                <w:sz w:val="24"/>
                <w:szCs w:val="24"/>
              </w:rPr>
              <w:t>2.</w:t>
            </w:r>
            <w:r>
              <w:rPr>
                <w:rFonts w:hint="eastAsia" w:ascii="宋体" w:hAnsi="宋体" w:eastAsia="宋体" w:cs="宋体"/>
                <w:sz w:val="24"/>
                <w:szCs w:val="24"/>
              </w:rPr>
              <w:t>供应商具有国家级高新技术企业证书的</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p>
          <w:p>
            <w:pPr>
              <w:pStyle w:val="8"/>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sz w:val="24"/>
                <w:szCs w:val="24"/>
              </w:rPr>
            </w:pPr>
            <w:r>
              <w:rPr>
                <w:rFonts w:hint="eastAsia" w:ascii="宋体" w:hAnsi="宋体" w:eastAsia="宋体" w:cs="宋体"/>
                <w:b/>
                <w:bCs/>
                <w:spacing w:val="-4"/>
                <w:sz w:val="24"/>
                <w:szCs w:val="24"/>
                <w:highlight w:val="none"/>
                <w:lang w:val="en-US" w:eastAsia="zh-CN"/>
              </w:rPr>
              <w:t>评审依据：（1）荣誉证书、批复、颁奖单位颁奖文件、网上公示截图（具有其中之一即可）等获奖文件和对应的业绩合同证明材料，以上材料提供扫描件，须能体现关键评审因素，如无法体现，须另附颁奖单位的相关证明材料，未提供或提供不全的不得分；（2）高企证书扫描件。</w:t>
            </w:r>
          </w:p>
        </w:tc>
      </w:tr>
      <w:bookmarkEnd w:id="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693" w:type="dxa"/>
            <w:vMerge w:val="restart"/>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术</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部</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分</w:t>
            </w:r>
          </w:p>
        </w:tc>
        <w:tc>
          <w:tcPr>
            <w:tcW w:w="1584" w:type="dxa"/>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项目</w:t>
            </w:r>
            <w:r>
              <w:rPr>
                <w:rFonts w:hint="eastAsia" w:ascii="宋体" w:hAnsi="宋体" w:eastAsia="宋体" w:cs="宋体"/>
                <w:sz w:val="24"/>
                <w:szCs w:val="24"/>
              </w:rPr>
              <w:t>团队</w:t>
            </w:r>
          </w:p>
        </w:tc>
        <w:tc>
          <w:tcPr>
            <w:tcW w:w="772" w:type="dxa"/>
            <w:noWrap/>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5888" w:type="dxa"/>
            <w:noWrap/>
            <w:vAlign w:val="center"/>
          </w:tcPr>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spacing w:val="-4"/>
                <w:sz w:val="24"/>
                <w:szCs w:val="24"/>
                <w:highlight w:val="none"/>
                <w:lang w:val="en-US" w:eastAsia="zh-CN"/>
              </w:rPr>
            </w:pPr>
            <w:r>
              <w:rPr>
                <w:rFonts w:hint="eastAsia" w:ascii="宋体" w:hAnsi="宋体" w:eastAsia="宋体" w:cs="宋体"/>
                <w:b/>
                <w:bCs/>
                <w:spacing w:val="-4"/>
                <w:sz w:val="24"/>
                <w:szCs w:val="24"/>
                <w:highlight w:val="none"/>
                <w:lang w:val="en-US" w:eastAsia="zh-CN"/>
              </w:rPr>
              <w:t>1.项目负责人（1人）（</w:t>
            </w:r>
            <w:r>
              <w:rPr>
                <w:rFonts w:hint="eastAsia" w:cs="宋体"/>
                <w:b/>
                <w:bCs/>
                <w:spacing w:val="-4"/>
                <w:sz w:val="24"/>
                <w:szCs w:val="24"/>
                <w:highlight w:val="none"/>
                <w:lang w:val="en-US" w:eastAsia="zh-CN"/>
              </w:rPr>
              <w:t>8</w:t>
            </w:r>
            <w:r>
              <w:rPr>
                <w:rFonts w:hint="eastAsia" w:ascii="宋体" w:hAnsi="宋体" w:eastAsia="宋体" w:cs="宋体"/>
                <w:b/>
                <w:bCs/>
                <w:spacing w:val="-4"/>
                <w:sz w:val="24"/>
                <w:szCs w:val="24"/>
                <w:highlight w:val="none"/>
                <w:lang w:val="en-US" w:eastAsia="zh-CN"/>
              </w:rPr>
              <w:t>分）</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具有研究生学历、注册咨询工程师（投资）和经济类高级职称，得</w:t>
            </w:r>
            <w:r>
              <w:rPr>
                <w:rFonts w:hint="eastAsia" w:cs="宋体"/>
                <w:spacing w:val="-4"/>
                <w:sz w:val="24"/>
                <w:szCs w:val="24"/>
                <w:highlight w:val="none"/>
                <w:lang w:val="en-US" w:eastAsia="zh-CN"/>
              </w:rPr>
              <w:t>8</w:t>
            </w:r>
            <w:r>
              <w:rPr>
                <w:rFonts w:hint="eastAsia" w:ascii="宋体" w:hAnsi="宋体" w:eastAsia="宋体" w:cs="宋体"/>
                <w:spacing w:val="-4"/>
                <w:sz w:val="24"/>
                <w:szCs w:val="24"/>
                <w:highlight w:val="none"/>
                <w:lang w:val="en-US" w:eastAsia="zh-CN"/>
              </w:rPr>
              <w:t>分。</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spacing w:val="-4"/>
                <w:sz w:val="24"/>
                <w:szCs w:val="24"/>
                <w:highlight w:val="none"/>
                <w:lang w:val="en-US" w:eastAsia="zh-CN"/>
              </w:rPr>
            </w:pPr>
            <w:r>
              <w:rPr>
                <w:rFonts w:hint="eastAsia" w:ascii="宋体" w:hAnsi="宋体" w:eastAsia="宋体" w:cs="宋体"/>
                <w:b/>
                <w:bCs/>
                <w:spacing w:val="-4"/>
                <w:sz w:val="24"/>
                <w:szCs w:val="24"/>
                <w:highlight w:val="none"/>
                <w:lang w:val="en-US" w:eastAsia="zh-CN"/>
              </w:rPr>
              <w:t>2.项目成员（不含项目负责人）（</w:t>
            </w:r>
            <w:r>
              <w:rPr>
                <w:rFonts w:hint="eastAsia" w:cs="宋体"/>
                <w:b/>
                <w:bCs/>
                <w:spacing w:val="-4"/>
                <w:sz w:val="24"/>
                <w:szCs w:val="24"/>
                <w:highlight w:val="none"/>
                <w:lang w:val="en-US" w:eastAsia="zh-CN"/>
              </w:rPr>
              <w:t>18</w:t>
            </w:r>
            <w:r>
              <w:rPr>
                <w:rFonts w:hint="eastAsia" w:ascii="宋体" w:hAnsi="宋体" w:eastAsia="宋体" w:cs="宋体"/>
                <w:b/>
                <w:bCs/>
                <w:spacing w:val="-4"/>
                <w:sz w:val="24"/>
                <w:szCs w:val="24"/>
                <w:highlight w:val="none"/>
                <w:lang w:val="en-US" w:eastAsia="zh-CN"/>
              </w:rPr>
              <w:t>分）</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（1）</w:t>
            </w:r>
            <w:r>
              <w:rPr>
                <w:rFonts w:hint="eastAsia" w:cs="宋体"/>
                <w:spacing w:val="-4"/>
                <w:sz w:val="24"/>
                <w:szCs w:val="24"/>
                <w:highlight w:val="none"/>
                <w:lang w:val="en-US" w:eastAsia="zh-CN"/>
              </w:rPr>
              <w:t>具有财政学、投资学、工程管理、会计学、计算机科学与技术专业本科（含）以上学历，每有1人得1分，最高得10分。</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（2）</w:t>
            </w:r>
            <w:r>
              <w:rPr>
                <w:rFonts w:hint="eastAsia" w:cs="宋体"/>
                <w:spacing w:val="-4"/>
                <w:sz w:val="24"/>
                <w:szCs w:val="24"/>
                <w:highlight w:val="none"/>
                <w:lang w:val="en-US" w:eastAsia="zh-CN"/>
              </w:rPr>
              <w:t>第（1）项经评审认可的人员中，具有高级职称的，</w:t>
            </w:r>
            <w:r>
              <w:rPr>
                <w:rFonts w:hint="eastAsia" w:ascii="宋体" w:hAnsi="宋体" w:eastAsia="宋体" w:cs="宋体"/>
                <w:spacing w:val="-4"/>
                <w:sz w:val="24"/>
                <w:szCs w:val="24"/>
                <w:highlight w:val="none"/>
                <w:lang w:val="en-US" w:eastAsia="zh-CN"/>
              </w:rPr>
              <w:t>有1人得</w:t>
            </w:r>
            <w:r>
              <w:rPr>
                <w:rFonts w:hint="eastAsia" w:cs="宋体"/>
                <w:spacing w:val="-4"/>
                <w:sz w:val="24"/>
                <w:szCs w:val="24"/>
                <w:highlight w:val="none"/>
                <w:lang w:val="en-US" w:eastAsia="zh-CN"/>
              </w:rPr>
              <w:t>4</w:t>
            </w:r>
            <w:r>
              <w:rPr>
                <w:rFonts w:hint="eastAsia" w:ascii="宋体" w:hAnsi="宋体" w:eastAsia="宋体" w:cs="宋体"/>
                <w:spacing w:val="-4"/>
                <w:sz w:val="24"/>
                <w:szCs w:val="24"/>
                <w:highlight w:val="none"/>
                <w:lang w:val="en-US" w:eastAsia="zh-CN"/>
              </w:rPr>
              <w:t>分，最高得</w:t>
            </w:r>
            <w:r>
              <w:rPr>
                <w:rFonts w:hint="eastAsia" w:cs="宋体"/>
                <w:spacing w:val="-4"/>
                <w:sz w:val="24"/>
                <w:szCs w:val="24"/>
                <w:highlight w:val="none"/>
                <w:lang w:val="en-US" w:eastAsia="zh-CN"/>
              </w:rPr>
              <w:t>8</w:t>
            </w:r>
            <w:r>
              <w:rPr>
                <w:rFonts w:hint="eastAsia" w:ascii="宋体" w:hAnsi="宋体" w:eastAsia="宋体" w:cs="宋体"/>
                <w:spacing w:val="-4"/>
                <w:sz w:val="24"/>
                <w:szCs w:val="24"/>
                <w:highlight w:val="none"/>
                <w:lang w:val="en-US" w:eastAsia="zh-CN"/>
              </w:rPr>
              <w:t>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b/>
                <w:bCs/>
                <w:spacing w:val="-4"/>
                <w:sz w:val="24"/>
                <w:szCs w:val="24"/>
                <w:highlight w:val="none"/>
                <w:lang w:val="en-US" w:eastAsia="zh-CN"/>
              </w:rPr>
              <w:t>评审依据：（1）人员名单；（2）学历、职称等证书扫描件；（3）供应商为上述人员缴纳的近三个月（任意一个月）的社保证明材料。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693" w:type="dxa"/>
            <w:vMerge w:val="continue"/>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584" w:type="dxa"/>
            <w:noWrap/>
            <w:vAlign w:val="center"/>
          </w:tcPr>
          <w:p>
            <w:pPr>
              <w:pStyle w:val="5"/>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sz w:val="24"/>
                <w:szCs w:val="24"/>
                <w:lang w:eastAsia="zh-CN"/>
              </w:rPr>
              <w:t>技术服务</w:t>
            </w:r>
            <w:r>
              <w:rPr>
                <w:rFonts w:hint="eastAsia" w:ascii="宋体" w:hAnsi="宋体" w:eastAsia="宋体" w:cs="宋体"/>
                <w:color w:val="auto"/>
                <w:sz w:val="24"/>
                <w:szCs w:val="24"/>
              </w:rPr>
              <w:t>方案</w:t>
            </w:r>
          </w:p>
        </w:tc>
        <w:tc>
          <w:tcPr>
            <w:tcW w:w="772" w:type="dxa"/>
            <w:noWrap/>
            <w:vAlign w:val="center"/>
          </w:tcPr>
          <w:p>
            <w:pPr>
              <w:pStyle w:val="5"/>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rPr>
              <w:t>分</w:t>
            </w:r>
          </w:p>
        </w:tc>
        <w:tc>
          <w:tcPr>
            <w:tcW w:w="5888" w:type="dxa"/>
            <w:noWrap/>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对</w:t>
            </w:r>
            <w:r>
              <w:rPr>
                <w:rFonts w:hint="eastAsia" w:ascii="宋体" w:hAnsi="宋体" w:eastAsia="宋体" w:cs="宋体"/>
                <w:sz w:val="24"/>
                <w:szCs w:val="24"/>
              </w:rPr>
              <w:t>投标人提供的项目绩效评价流程完整性、可行性进行评审，其中方案完整、清晰可行，得</w:t>
            </w:r>
            <w:r>
              <w:rPr>
                <w:rFonts w:hint="eastAsia" w:ascii="宋体" w:hAnsi="宋体" w:eastAsia="宋体" w:cs="宋体"/>
                <w:sz w:val="24"/>
                <w:szCs w:val="24"/>
                <w:lang w:val="en-US" w:eastAsia="zh-CN"/>
              </w:rPr>
              <w:t>10</w:t>
            </w:r>
            <w:r>
              <w:rPr>
                <w:rFonts w:hint="eastAsia" w:ascii="宋体" w:hAnsi="宋体" w:eastAsia="宋体" w:cs="宋体"/>
                <w:sz w:val="24"/>
                <w:szCs w:val="24"/>
              </w:rPr>
              <w:t>分；方案较完整、较清晰可行，得</w:t>
            </w:r>
            <w:r>
              <w:rPr>
                <w:rFonts w:hint="eastAsia" w:ascii="宋体" w:hAnsi="宋体" w:eastAsia="宋体" w:cs="宋体"/>
                <w:sz w:val="24"/>
                <w:szCs w:val="24"/>
                <w:lang w:val="en-US" w:eastAsia="zh-CN"/>
              </w:rPr>
              <w:t>6分</w:t>
            </w:r>
            <w:r>
              <w:rPr>
                <w:rFonts w:hint="eastAsia" w:ascii="宋体" w:hAnsi="宋体" w:eastAsia="宋体" w:cs="宋体"/>
                <w:sz w:val="24"/>
                <w:szCs w:val="24"/>
              </w:rPr>
              <w:t>；方案描述不清晰，可行性差，得</w:t>
            </w:r>
            <w:r>
              <w:rPr>
                <w:rFonts w:hint="eastAsia" w:ascii="宋体" w:hAnsi="宋体" w:eastAsia="宋体" w:cs="宋体"/>
                <w:sz w:val="24"/>
                <w:szCs w:val="24"/>
                <w:lang w:val="en-US" w:eastAsia="zh-CN"/>
              </w:rPr>
              <w:t>3</w:t>
            </w:r>
            <w:r>
              <w:rPr>
                <w:rFonts w:hint="eastAsia" w:ascii="宋体" w:hAnsi="宋体" w:eastAsia="宋体" w:cs="宋体"/>
                <w:sz w:val="24"/>
                <w:szCs w:val="24"/>
              </w:rPr>
              <w:t>分；未提供方案，得0分。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绩效评价工作档案完整详实，包括前期准备、实施评价和报告撰写各个环节的资料，评委根据响应文件进行横向比较：</w:t>
            </w:r>
            <w:r>
              <w:rPr>
                <w:rFonts w:hint="eastAsia" w:ascii="宋体" w:hAnsi="宋体" w:eastAsia="宋体" w:cs="宋体"/>
                <w:sz w:val="24"/>
                <w:szCs w:val="24"/>
                <w:lang w:eastAsia="zh-CN"/>
              </w:rPr>
              <w:t>工作档案完整详实</w:t>
            </w:r>
            <w:r>
              <w:rPr>
                <w:rFonts w:hint="eastAsia" w:ascii="宋体" w:hAnsi="宋体" w:eastAsia="宋体" w:cs="宋体"/>
                <w:sz w:val="24"/>
                <w:szCs w:val="24"/>
              </w:rPr>
              <w:t>、科学合理的得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eastAsia="zh-CN"/>
              </w:rPr>
              <w:t>较合理</w:t>
            </w:r>
            <w:r>
              <w:rPr>
                <w:rFonts w:hint="eastAsia" w:ascii="宋体" w:hAnsi="宋体" w:eastAsia="宋体" w:cs="宋体"/>
                <w:sz w:val="24"/>
                <w:szCs w:val="24"/>
              </w:rPr>
              <w:t>的得</w:t>
            </w:r>
            <w:r>
              <w:rPr>
                <w:rFonts w:hint="eastAsia" w:ascii="宋体" w:hAnsi="宋体" w:eastAsia="宋体" w:cs="宋体"/>
                <w:sz w:val="24"/>
                <w:szCs w:val="24"/>
                <w:lang w:val="en-US" w:eastAsia="zh-CN"/>
              </w:rPr>
              <w:t>6</w:t>
            </w:r>
            <w:r>
              <w:rPr>
                <w:rFonts w:hint="eastAsia" w:ascii="宋体" w:hAnsi="宋体" w:eastAsia="宋体" w:cs="宋体"/>
                <w:sz w:val="24"/>
                <w:szCs w:val="24"/>
              </w:rPr>
              <w:t>分；不合理的得</w:t>
            </w:r>
            <w:r>
              <w:rPr>
                <w:rFonts w:hint="eastAsia" w:ascii="宋体" w:hAnsi="宋体" w:eastAsia="宋体" w:cs="宋体"/>
                <w:sz w:val="24"/>
                <w:szCs w:val="24"/>
                <w:lang w:val="en-US" w:eastAsia="zh-CN"/>
              </w:rPr>
              <w:t>3</w:t>
            </w:r>
            <w:r>
              <w:rPr>
                <w:rFonts w:hint="eastAsia" w:ascii="宋体" w:hAnsi="宋体" w:eastAsia="宋体" w:cs="宋体"/>
                <w:sz w:val="24"/>
                <w:szCs w:val="24"/>
              </w:rPr>
              <w:t>分；未提供方案，得0分。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绩效评价服务</w:t>
            </w:r>
            <w:r>
              <w:rPr>
                <w:rFonts w:hint="eastAsia" w:ascii="宋体" w:hAnsi="宋体" w:eastAsia="宋体" w:cs="宋体"/>
                <w:sz w:val="24"/>
                <w:szCs w:val="24"/>
              </w:rPr>
              <w:t>服务组织、规范和管理制度情况，包括组织机构、组织计划、规章规范、管理制度配备的完备性、合理性等</w:t>
            </w:r>
            <w:r>
              <w:rPr>
                <w:rFonts w:hint="eastAsia" w:ascii="宋体" w:hAnsi="宋体" w:eastAsia="宋体" w:cs="宋体"/>
                <w:sz w:val="24"/>
                <w:szCs w:val="24"/>
                <w:lang w:eastAsia="zh-CN"/>
              </w:rPr>
              <w:t>，</w:t>
            </w:r>
            <w:r>
              <w:rPr>
                <w:rFonts w:hint="eastAsia" w:ascii="宋体" w:hAnsi="宋体" w:eastAsia="宋体" w:cs="宋体"/>
                <w:sz w:val="24"/>
                <w:szCs w:val="24"/>
              </w:rPr>
              <w:t>评委根据响应文件进行横向比较：方案满足国家规范、全面、科学合理的得</w:t>
            </w:r>
            <w:r>
              <w:rPr>
                <w:rFonts w:hint="eastAsia" w:ascii="宋体" w:hAnsi="宋体" w:eastAsia="宋体" w:cs="宋体"/>
                <w:sz w:val="24"/>
                <w:szCs w:val="24"/>
                <w:lang w:val="en-US" w:eastAsia="zh-CN"/>
              </w:rPr>
              <w:t>10</w:t>
            </w:r>
            <w:r>
              <w:rPr>
                <w:rFonts w:hint="eastAsia" w:ascii="宋体" w:hAnsi="宋体" w:eastAsia="宋体" w:cs="宋体"/>
                <w:sz w:val="24"/>
                <w:szCs w:val="24"/>
              </w:rPr>
              <w:t>分；基本科学合理、切实可行的得</w:t>
            </w:r>
            <w:r>
              <w:rPr>
                <w:rFonts w:hint="eastAsia" w:ascii="宋体" w:hAnsi="宋体" w:eastAsia="宋体" w:cs="宋体"/>
                <w:sz w:val="24"/>
                <w:szCs w:val="24"/>
                <w:lang w:val="en-US" w:eastAsia="zh-CN"/>
              </w:rPr>
              <w:t>6</w:t>
            </w:r>
            <w:r>
              <w:rPr>
                <w:rFonts w:hint="eastAsia" w:ascii="宋体" w:hAnsi="宋体" w:eastAsia="宋体" w:cs="宋体"/>
                <w:sz w:val="24"/>
                <w:szCs w:val="24"/>
              </w:rPr>
              <w:t>分；不合理、可行性不强的得</w:t>
            </w:r>
            <w:r>
              <w:rPr>
                <w:rFonts w:hint="eastAsia" w:ascii="宋体" w:hAnsi="宋体" w:eastAsia="宋体" w:cs="宋体"/>
                <w:sz w:val="24"/>
                <w:szCs w:val="24"/>
                <w:lang w:val="en-US" w:eastAsia="zh-CN"/>
              </w:rPr>
              <w:t>3</w:t>
            </w:r>
            <w:r>
              <w:rPr>
                <w:rFonts w:hint="eastAsia" w:ascii="宋体" w:hAnsi="宋体" w:eastAsia="宋体" w:cs="宋体"/>
                <w:sz w:val="24"/>
                <w:szCs w:val="24"/>
              </w:rPr>
              <w:t>分；未提供方案，得0分。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供应商须制定详细的</w:t>
            </w:r>
            <w:r>
              <w:rPr>
                <w:rFonts w:hint="eastAsia" w:ascii="宋体" w:hAnsi="宋体" w:eastAsia="宋体" w:cs="宋体"/>
                <w:sz w:val="24"/>
                <w:szCs w:val="24"/>
                <w:lang w:eastAsia="zh-CN"/>
              </w:rPr>
              <w:t>技术服务</w:t>
            </w:r>
            <w:r>
              <w:rPr>
                <w:rFonts w:hint="eastAsia" w:ascii="宋体" w:hAnsi="宋体" w:eastAsia="宋体" w:cs="宋体"/>
                <w:sz w:val="24"/>
                <w:szCs w:val="24"/>
              </w:rPr>
              <w:t>进度方案，评委根据进度方案进行评审，进度计划编制科学、优化，工期控制点设置合理、控制措施与手段可靠有力的得</w:t>
            </w:r>
            <w:r>
              <w:rPr>
                <w:rFonts w:hint="eastAsia" w:ascii="宋体" w:hAnsi="宋体" w:eastAsia="宋体" w:cs="宋体"/>
                <w:sz w:val="24"/>
                <w:szCs w:val="24"/>
                <w:lang w:val="en-US" w:eastAsia="zh-CN"/>
              </w:rPr>
              <w:t>8</w:t>
            </w:r>
            <w:r>
              <w:rPr>
                <w:rFonts w:hint="eastAsia" w:ascii="宋体" w:hAnsi="宋体" w:eastAsia="宋体" w:cs="宋体"/>
                <w:sz w:val="24"/>
                <w:szCs w:val="24"/>
              </w:rPr>
              <w:t>分；工期控制点设置较为合理、控制措施与手段较为可靠的得</w:t>
            </w:r>
            <w:r>
              <w:rPr>
                <w:rFonts w:hint="eastAsia" w:ascii="宋体" w:hAnsi="宋体" w:eastAsia="宋体" w:cs="宋体"/>
                <w:sz w:val="24"/>
                <w:szCs w:val="24"/>
                <w:lang w:val="en-US" w:eastAsia="zh-CN"/>
              </w:rPr>
              <w:t>5</w:t>
            </w:r>
            <w:r>
              <w:rPr>
                <w:rFonts w:hint="eastAsia" w:ascii="宋体" w:hAnsi="宋体" w:eastAsia="宋体" w:cs="宋体"/>
                <w:sz w:val="24"/>
                <w:szCs w:val="24"/>
              </w:rPr>
              <w:t>分；工期控制点设置不合理、控制措施与手段不可靠的得</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分；未提供方案，得0分。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）技术服务的质量控制方案得当，成果完全符合国家规范要求，质量控制方案完善，可行，有针对性</w:t>
            </w:r>
            <w:r>
              <w:rPr>
                <w:rFonts w:hint="eastAsia" w:ascii="宋体" w:hAnsi="宋体" w:eastAsia="宋体" w:cs="宋体"/>
                <w:sz w:val="24"/>
                <w:szCs w:val="24"/>
              </w:rPr>
              <w:t>的得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措施较为可靠的得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措施</w:t>
            </w:r>
            <w:r>
              <w:rPr>
                <w:rFonts w:hint="eastAsia" w:ascii="宋体" w:hAnsi="宋体" w:eastAsia="宋体" w:cs="宋体"/>
                <w:sz w:val="24"/>
                <w:szCs w:val="24"/>
                <w:lang w:eastAsia="zh-CN"/>
              </w:rPr>
              <w:t>不</w:t>
            </w:r>
            <w:r>
              <w:rPr>
                <w:rFonts w:hint="eastAsia" w:ascii="宋体" w:hAnsi="宋体" w:eastAsia="宋体" w:cs="宋体"/>
                <w:sz w:val="24"/>
                <w:szCs w:val="24"/>
              </w:rPr>
              <w:t>可靠的得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未提供方案，得0分。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（以上内容不能缺项，否则不得分。）</w:t>
            </w:r>
          </w:p>
        </w:tc>
      </w:tr>
    </w:tbl>
    <w:p>
      <w:pPr>
        <w:rPr>
          <w:highlight w:val="yellow"/>
        </w:rPr>
      </w:pPr>
    </w:p>
    <w:p>
      <w:pPr>
        <w:pStyle w:val="2"/>
        <w:rPr>
          <w:highlight w:val="yellow"/>
        </w:rPr>
      </w:pPr>
    </w:p>
    <w:p>
      <w:pPr>
        <w:pStyle w:val="4"/>
        <w:rPr>
          <w:highlight w:val="yellow"/>
        </w:rPr>
      </w:pPr>
    </w:p>
    <w:p>
      <w:pPr>
        <w:pStyle w:val="6"/>
        <w:rPr>
          <w:highlight w:val="yellow"/>
        </w:rPr>
      </w:pPr>
    </w:p>
    <w:p>
      <w:pPr>
        <w:rPr>
          <w:highlight w:val="yellow"/>
        </w:rPr>
      </w:pPr>
    </w:p>
    <w:p>
      <w:pPr>
        <w:pStyle w:val="2"/>
        <w:rPr>
          <w:highlight w:val="yellow"/>
        </w:rPr>
      </w:pPr>
    </w:p>
    <w:p>
      <w:pPr>
        <w:pStyle w:val="4"/>
        <w:rPr>
          <w:highlight w:val="yellow"/>
        </w:rPr>
      </w:pPr>
    </w:p>
    <w:p>
      <w:pPr>
        <w:pStyle w:val="6"/>
        <w:rPr>
          <w:highlight w:val="yellow"/>
        </w:rPr>
      </w:pPr>
    </w:p>
    <w:p>
      <w:pPr>
        <w:rPr>
          <w:highlight w:val="yellow"/>
        </w:rPr>
      </w:pPr>
    </w:p>
    <w:p>
      <w:pPr>
        <w:pStyle w:val="2"/>
        <w:rPr>
          <w:highlight w:val="yellow"/>
        </w:rPr>
      </w:pPr>
    </w:p>
    <w:p>
      <w:pPr>
        <w:pStyle w:val="4"/>
        <w:rPr>
          <w:highlight w:val="yellow"/>
        </w:rPr>
      </w:pPr>
    </w:p>
    <w:p>
      <w:pPr>
        <w:pStyle w:val="6"/>
        <w:rPr>
          <w:highlight w:val="yellow"/>
        </w:rPr>
      </w:pPr>
    </w:p>
    <w:p>
      <w:pPr>
        <w:rPr>
          <w:highlight w:val="yellow"/>
        </w:rPr>
      </w:pPr>
    </w:p>
    <w:p>
      <w:pPr>
        <w:pStyle w:val="2"/>
        <w:rPr>
          <w:highlight w:val="yellow"/>
        </w:rPr>
      </w:pPr>
    </w:p>
    <w:p>
      <w:pPr>
        <w:pStyle w:val="4"/>
        <w:rPr>
          <w:highlight w:val="yellow"/>
        </w:rPr>
      </w:pPr>
    </w:p>
    <w:p>
      <w:pPr>
        <w:pStyle w:val="6"/>
        <w:rPr>
          <w:highlight w:val="yellow"/>
        </w:rPr>
      </w:pPr>
    </w:p>
    <w:p>
      <w:pPr>
        <w:rPr>
          <w:highlight w:val="yellow"/>
        </w:rPr>
      </w:pPr>
    </w:p>
    <w:p>
      <w:pPr>
        <w:pStyle w:val="2"/>
        <w:rPr>
          <w:highlight w:val="yellow"/>
        </w:rPr>
      </w:pPr>
    </w:p>
    <w:p>
      <w:pPr>
        <w:pStyle w:val="4"/>
        <w:rPr>
          <w:highlight w:val="yellow"/>
        </w:rPr>
      </w:pPr>
    </w:p>
    <w:p>
      <w:pPr>
        <w:pStyle w:val="6"/>
        <w:rPr>
          <w:highlight w:val="yellow"/>
        </w:rPr>
      </w:pPr>
    </w:p>
    <w:p>
      <w:pPr>
        <w:rPr>
          <w:highlight w:val="yellow"/>
        </w:rPr>
      </w:pPr>
    </w:p>
    <w:p>
      <w:pPr>
        <w:pStyle w:val="2"/>
        <w:rPr>
          <w:highlight w:val="yellow"/>
        </w:rPr>
      </w:pPr>
    </w:p>
    <w:p>
      <w:pPr>
        <w:pStyle w:val="4"/>
        <w:rPr>
          <w:highlight w:val="yellow"/>
        </w:rPr>
      </w:pPr>
    </w:p>
    <w:p>
      <w:pPr>
        <w:pStyle w:val="6"/>
        <w:rPr>
          <w:highlight w:val="yellow"/>
        </w:rPr>
      </w:pPr>
    </w:p>
    <w:p>
      <w:pPr>
        <w:rPr>
          <w:highlight w:val="yellow"/>
        </w:rPr>
      </w:pPr>
    </w:p>
    <w:p>
      <w:pPr>
        <w:pStyle w:val="2"/>
        <w:rPr>
          <w:highlight w:val="yellow"/>
        </w:rPr>
      </w:pPr>
    </w:p>
    <w:p>
      <w:pPr>
        <w:pStyle w:val="4"/>
        <w:rPr>
          <w:highlight w:val="yellow"/>
        </w:rPr>
      </w:pPr>
    </w:p>
    <w:p>
      <w:pPr>
        <w:pStyle w:val="6"/>
        <w:rPr>
          <w:highlight w:val="yellow"/>
        </w:rPr>
      </w:pPr>
    </w:p>
    <w:p>
      <w:pPr>
        <w:rPr>
          <w:highlight w:val="yellow"/>
        </w:rPr>
      </w:pPr>
    </w:p>
    <w:p>
      <w:pPr>
        <w:pStyle w:val="2"/>
        <w:rPr>
          <w:highlight w:val="yellow"/>
        </w:rPr>
      </w:pPr>
    </w:p>
    <w:p>
      <w:pPr>
        <w:pStyle w:val="4"/>
        <w:rPr>
          <w:highlight w:val="yellow"/>
        </w:rPr>
      </w:pPr>
    </w:p>
    <w:p>
      <w:pPr>
        <w:pStyle w:val="6"/>
        <w:rPr>
          <w:highlight w:val="yellow"/>
        </w:rPr>
      </w:pPr>
    </w:p>
    <w:p>
      <w:pPr>
        <w:pStyle w:val="2"/>
        <w:jc w:val="center"/>
        <w:rPr>
          <w:rFonts w:hint="eastAsia"/>
          <w:sz w:val="44"/>
          <w:szCs w:val="44"/>
          <w:lang w:val="en-US" w:eastAsia="zh-CN"/>
        </w:rPr>
      </w:pPr>
    </w:p>
    <w:p>
      <w:pPr>
        <w:pStyle w:val="2"/>
        <w:jc w:val="center"/>
        <w:rPr>
          <w:rFonts w:hint="eastAsia"/>
          <w:sz w:val="44"/>
          <w:szCs w:val="44"/>
          <w:lang w:val="en-US" w:eastAsia="zh-CN"/>
        </w:rPr>
      </w:pPr>
    </w:p>
    <w:p>
      <w:pPr>
        <w:pStyle w:val="2"/>
        <w:jc w:val="center"/>
        <w:rPr>
          <w:rFonts w:hint="eastAsia"/>
          <w:sz w:val="84"/>
          <w:szCs w:val="84"/>
          <w:lang w:val="en-US" w:eastAsia="zh-CN"/>
        </w:rPr>
      </w:pPr>
      <w:r>
        <w:rPr>
          <w:rFonts w:hint="eastAsia"/>
          <w:sz w:val="84"/>
          <w:szCs w:val="84"/>
          <w:lang w:val="en-US" w:eastAsia="zh-CN"/>
        </w:rPr>
        <w:t>审计响应材料</w:t>
      </w:r>
    </w:p>
    <w:p>
      <w:pPr>
        <w:pStyle w:val="4"/>
        <w:rPr>
          <w:rFonts w:hint="eastAsia"/>
          <w:sz w:val="84"/>
          <w:szCs w:val="84"/>
          <w:lang w:val="en-US" w:eastAsia="zh-CN"/>
        </w:rPr>
      </w:pPr>
    </w:p>
    <w:p>
      <w:pPr>
        <w:pStyle w:val="4"/>
        <w:jc w:val="center"/>
        <w:rPr>
          <w:rFonts w:hint="eastAsia"/>
          <w:sz w:val="84"/>
          <w:szCs w:val="84"/>
          <w:lang w:val="en-US" w:eastAsia="zh-CN"/>
        </w:rPr>
      </w:pPr>
    </w:p>
    <w:p>
      <w:pPr>
        <w:pStyle w:val="4"/>
        <w:jc w:val="center"/>
        <w:rPr>
          <w:rFonts w:hint="eastAsia"/>
          <w:sz w:val="84"/>
          <w:szCs w:val="84"/>
          <w:lang w:val="en-US" w:eastAsia="zh-CN"/>
        </w:rPr>
      </w:pPr>
    </w:p>
    <w:p>
      <w:pPr>
        <w:pStyle w:val="4"/>
        <w:jc w:val="center"/>
        <w:rPr>
          <w:rFonts w:hint="eastAsia"/>
          <w:sz w:val="84"/>
          <w:szCs w:val="84"/>
          <w:lang w:val="en-US" w:eastAsia="zh-CN"/>
        </w:rPr>
      </w:pPr>
      <w:r>
        <w:rPr>
          <w:rFonts w:hint="eastAsia"/>
          <w:sz w:val="84"/>
          <w:szCs w:val="84"/>
          <w:lang w:val="en-US" w:eastAsia="zh-CN"/>
        </w:rPr>
        <w:t>成本核算响应材料</w:t>
      </w:r>
    </w:p>
    <w:p>
      <w:pPr>
        <w:pStyle w:val="6"/>
        <w:ind w:left="0" w:leftChars="0" w:firstLine="0" w:firstLineChars="0"/>
        <w:jc w:val="both"/>
        <w:rPr>
          <w:rFonts w:hint="eastAsia"/>
          <w:sz w:val="84"/>
          <w:szCs w:val="84"/>
          <w:lang w:val="en-US" w:eastAsia="zh-CN"/>
        </w:rPr>
      </w:pPr>
    </w:p>
    <w:p>
      <w:pPr>
        <w:pStyle w:val="6"/>
        <w:jc w:val="center"/>
        <w:rPr>
          <w:rFonts w:hint="eastAsia"/>
          <w:sz w:val="84"/>
          <w:szCs w:val="84"/>
          <w:lang w:val="en-US" w:eastAsia="zh-CN"/>
        </w:rPr>
      </w:pPr>
    </w:p>
    <w:p>
      <w:pPr>
        <w:pStyle w:val="6"/>
        <w:jc w:val="center"/>
        <w:rPr>
          <w:rFonts w:hint="eastAsia"/>
          <w:sz w:val="84"/>
          <w:szCs w:val="84"/>
          <w:lang w:val="en-US" w:eastAsia="zh-CN"/>
        </w:rPr>
      </w:pPr>
    </w:p>
    <w:p>
      <w:pPr>
        <w:pStyle w:val="6"/>
        <w:jc w:val="center"/>
        <w:rPr>
          <w:rFonts w:hint="default"/>
          <w:sz w:val="84"/>
          <w:szCs w:val="84"/>
          <w:lang w:val="en-US" w:eastAsia="zh-CN"/>
        </w:rPr>
      </w:pPr>
      <w:r>
        <w:rPr>
          <w:rFonts w:hint="eastAsia"/>
          <w:sz w:val="84"/>
          <w:szCs w:val="84"/>
          <w:lang w:val="en-US" w:eastAsia="zh-CN"/>
        </w:rPr>
        <w:t>绩效评价响应材料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5D7CF"/>
    <w:multiLevelType w:val="singleLevel"/>
    <w:tmpl w:val="D0C5D7C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zBiYTMxMGM2OTliMzcwY2E2MDBkZTdkMTA5ODkifQ=="/>
  </w:docVars>
  <w:rsids>
    <w:rsidRoot w:val="0CB57C73"/>
    <w:rsid w:val="0001759F"/>
    <w:rsid w:val="00066F72"/>
    <w:rsid w:val="000C4EE9"/>
    <w:rsid w:val="000D7900"/>
    <w:rsid w:val="000F71DF"/>
    <w:rsid w:val="00110D06"/>
    <w:rsid w:val="001242EB"/>
    <w:rsid w:val="001649B8"/>
    <w:rsid w:val="00174B22"/>
    <w:rsid w:val="001B1833"/>
    <w:rsid w:val="0021579E"/>
    <w:rsid w:val="00263E94"/>
    <w:rsid w:val="002E4FDF"/>
    <w:rsid w:val="002F71FA"/>
    <w:rsid w:val="00371144"/>
    <w:rsid w:val="003824D6"/>
    <w:rsid w:val="003A5051"/>
    <w:rsid w:val="003E406D"/>
    <w:rsid w:val="00461F5A"/>
    <w:rsid w:val="00470EEB"/>
    <w:rsid w:val="00493AD9"/>
    <w:rsid w:val="004A30E2"/>
    <w:rsid w:val="004B5779"/>
    <w:rsid w:val="004F4DF7"/>
    <w:rsid w:val="0050737F"/>
    <w:rsid w:val="00552EF7"/>
    <w:rsid w:val="00582450"/>
    <w:rsid w:val="005F2AC0"/>
    <w:rsid w:val="00634A6F"/>
    <w:rsid w:val="00645311"/>
    <w:rsid w:val="00661DD1"/>
    <w:rsid w:val="00667577"/>
    <w:rsid w:val="00672153"/>
    <w:rsid w:val="00685AB2"/>
    <w:rsid w:val="00694279"/>
    <w:rsid w:val="006A3CCD"/>
    <w:rsid w:val="006B4E7A"/>
    <w:rsid w:val="006C2811"/>
    <w:rsid w:val="00712108"/>
    <w:rsid w:val="00767697"/>
    <w:rsid w:val="007A044D"/>
    <w:rsid w:val="007A20FA"/>
    <w:rsid w:val="007A325E"/>
    <w:rsid w:val="007C4A12"/>
    <w:rsid w:val="007C6D68"/>
    <w:rsid w:val="007D1358"/>
    <w:rsid w:val="00847E30"/>
    <w:rsid w:val="008603CC"/>
    <w:rsid w:val="00862E5D"/>
    <w:rsid w:val="0088416E"/>
    <w:rsid w:val="008D518A"/>
    <w:rsid w:val="0090603F"/>
    <w:rsid w:val="009D69C4"/>
    <w:rsid w:val="00A17BB6"/>
    <w:rsid w:val="00A44962"/>
    <w:rsid w:val="00A5362E"/>
    <w:rsid w:val="00A63235"/>
    <w:rsid w:val="00A74E01"/>
    <w:rsid w:val="00A7662A"/>
    <w:rsid w:val="00A814A7"/>
    <w:rsid w:val="00AA5821"/>
    <w:rsid w:val="00AB7022"/>
    <w:rsid w:val="00B02208"/>
    <w:rsid w:val="00B22741"/>
    <w:rsid w:val="00B315C8"/>
    <w:rsid w:val="00B56798"/>
    <w:rsid w:val="00B64D20"/>
    <w:rsid w:val="00BA6A58"/>
    <w:rsid w:val="00BB1064"/>
    <w:rsid w:val="00BC10BF"/>
    <w:rsid w:val="00BC3EE7"/>
    <w:rsid w:val="00BD10AE"/>
    <w:rsid w:val="00BD3304"/>
    <w:rsid w:val="00C242B3"/>
    <w:rsid w:val="00C60764"/>
    <w:rsid w:val="00C73409"/>
    <w:rsid w:val="00C754F2"/>
    <w:rsid w:val="00C756C9"/>
    <w:rsid w:val="00C83857"/>
    <w:rsid w:val="00C851DF"/>
    <w:rsid w:val="00CA3144"/>
    <w:rsid w:val="00CA7AF0"/>
    <w:rsid w:val="00D03F11"/>
    <w:rsid w:val="00D0647F"/>
    <w:rsid w:val="00D17C24"/>
    <w:rsid w:val="00D311F9"/>
    <w:rsid w:val="00D65738"/>
    <w:rsid w:val="00D93C3D"/>
    <w:rsid w:val="00D93EEE"/>
    <w:rsid w:val="00DC425D"/>
    <w:rsid w:val="00DD7699"/>
    <w:rsid w:val="00E66F62"/>
    <w:rsid w:val="00EF590E"/>
    <w:rsid w:val="00F159F6"/>
    <w:rsid w:val="00F906BE"/>
    <w:rsid w:val="00FB4BE6"/>
    <w:rsid w:val="00FC55BB"/>
    <w:rsid w:val="021654FC"/>
    <w:rsid w:val="0A6313D5"/>
    <w:rsid w:val="0CB57C73"/>
    <w:rsid w:val="1264737E"/>
    <w:rsid w:val="13312DAB"/>
    <w:rsid w:val="1BFF40A3"/>
    <w:rsid w:val="1E421D13"/>
    <w:rsid w:val="20DB00F5"/>
    <w:rsid w:val="21457AA6"/>
    <w:rsid w:val="24EA74B8"/>
    <w:rsid w:val="28802370"/>
    <w:rsid w:val="2C7B7FF6"/>
    <w:rsid w:val="2E3167E8"/>
    <w:rsid w:val="3178225E"/>
    <w:rsid w:val="3A374C53"/>
    <w:rsid w:val="425F63AC"/>
    <w:rsid w:val="44AF43F1"/>
    <w:rsid w:val="53BB2C61"/>
    <w:rsid w:val="58E0549A"/>
    <w:rsid w:val="627241D3"/>
    <w:rsid w:val="64256D4B"/>
    <w:rsid w:val="68F443A6"/>
    <w:rsid w:val="742C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link w:val="19"/>
    <w:qFormat/>
    <w:uiPriority w:val="0"/>
    <w:pPr>
      <w:keepNext/>
      <w:keepLines/>
      <w:spacing w:before="340" w:after="330" w:line="576" w:lineRule="auto"/>
      <w:outlineLvl w:val="0"/>
    </w:pPr>
    <w:rPr>
      <w:b/>
      <w:kern w:val="44"/>
      <w:sz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left="0" w:leftChars="0"/>
    </w:pPr>
  </w:style>
  <w:style w:type="paragraph" w:styleId="3">
    <w:name w:val="Body Text Indent"/>
    <w:basedOn w:val="1"/>
    <w:qFormat/>
    <w:uiPriority w:val="0"/>
    <w:pPr>
      <w:ind w:left="901" w:leftChars="429"/>
    </w:pPr>
    <w:rPr>
      <w:rFonts w:ascii="Times" w:hAnsi="Times"/>
    </w:rPr>
  </w:style>
  <w:style w:type="paragraph" w:styleId="4">
    <w:name w:val="Body Text First Indent"/>
    <w:basedOn w:val="5"/>
    <w:next w:val="6"/>
    <w:qFormat/>
    <w:uiPriority w:val="0"/>
    <w:pPr>
      <w:ind w:firstLine="420" w:firstLineChars="100"/>
    </w:pPr>
  </w:style>
  <w:style w:type="paragraph" w:styleId="5">
    <w:name w:val="Body Text"/>
    <w:basedOn w:val="1"/>
    <w:next w:val="4"/>
    <w:autoRedefine/>
    <w:unhideWhenUsed/>
    <w:qFormat/>
    <w:uiPriority w:val="99"/>
    <w:pPr>
      <w:spacing w:after="120"/>
    </w:pPr>
    <w:rPr>
      <w:kern w:val="0"/>
      <w:sz w:val="20"/>
      <w:szCs w:val="20"/>
    </w:rPr>
  </w:style>
  <w:style w:type="paragraph" w:styleId="6">
    <w:name w:val="toc 6"/>
    <w:basedOn w:val="1"/>
    <w:next w:val="1"/>
    <w:qFormat/>
    <w:uiPriority w:val="39"/>
    <w:pPr>
      <w:ind w:left="1050"/>
      <w:jc w:val="left"/>
    </w:pPr>
    <w:rPr>
      <w:sz w:val="18"/>
      <w:szCs w:val="18"/>
    </w:rPr>
  </w:style>
  <w:style w:type="paragraph" w:styleId="8">
    <w:name w:val="List 2"/>
    <w:basedOn w:val="1"/>
    <w:autoRedefine/>
    <w:unhideWhenUsed/>
    <w:qFormat/>
    <w:uiPriority w:val="0"/>
    <w:pPr>
      <w:ind w:left="100" w:leftChars="200" w:hanging="200" w:hangingChars="200"/>
    </w:pPr>
  </w:style>
  <w:style w:type="paragraph" w:styleId="9">
    <w:name w:val="Body Text 2"/>
    <w:basedOn w:val="1"/>
    <w:autoRedefine/>
    <w:qFormat/>
    <w:uiPriority w:val="0"/>
    <w:pPr>
      <w:jc w:val="center"/>
    </w:pPr>
    <w:rPr>
      <w:rFonts w:eastAsia="黑体"/>
      <w:bCs/>
      <w:sz w:val="72"/>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31"/>
    <w:basedOn w:val="12"/>
    <w:qFormat/>
    <w:uiPriority w:val="0"/>
    <w:rPr>
      <w:rFonts w:ascii="方正仿宋_GBK" w:hAnsi="方正仿宋_GBK" w:eastAsia="方正仿宋_GBK" w:cs="方正仿宋_GBK"/>
      <w:color w:val="000000"/>
      <w:sz w:val="22"/>
      <w:szCs w:val="22"/>
      <w:u w:val="none"/>
    </w:rPr>
  </w:style>
  <w:style w:type="character" w:customStyle="1" w:styleId="14">
    <w:name w:val="font11"/>
    <w:basedOn w:val="12"/>
    <w:autoRedefine/>
    <w:qFormat/>
    <w:uiPriority w:val="0"/>
    <w:rPr>
      <w:rFonts w:hint="default" w:ascii="Times New Roman" w:hAnsi="Times New Roman" w:cs="Times New Roman"/>
      <w:color w:val="000000"/>
      <w:sz w:val="22"/>
      <w:szCs w:val="22"/>
      <w:u w:val="none"/>
    </w:rPr>
  </w:style>
  <w:style w:type="character" w:customStyle="1" w:styleId="15">
    <w:name w:val="font41"/>
    <w:basedOn w:val="12"/>
    <w:qFormat/>
    <w:uiPriority w:val="0"/>
    <w:rPr>
      <w:rFonts w:hint="eastAsia" w:ascii="方正仿宋_GBK" w:hAnsi="方正仿宋_GBK" w:eastAsia="方正仿宋_GBK" w:cs="方正仿宋_GBK"/>
      <w:color w:val="000000"/>
      <w:sz w:val="24"/>
      <w:szCs w:val="24"/>
      <w:u w:val="none"/>
    </w:rPr>
  </w:style>
  <w:style w:type="character" w:customStyle="1" w:styleId="16">
    <w:name w:val="font61"/>
    <w:basedOn w:val="12"/>
    <w:autoRedefine/>
    <w:qFormat/>
    <w:uiPriority w:val="0"/>
    <w:rPr>
      <w:rFonts w:hint="eastAsia" w:ascii="宋体" w:hAnsi="宋体" w:eastAsia="宋体" w:cs="宋体"/>
      <w:color w:val="000000"/>
      <w:sz w:val="24"/>
      <w:szCs w:val="24"/>
      <w:u w:val="none"/>
    </w:rPr>
  </w:style>
  <w:style w:type="character" w:customStyle="1" w:styleId="17">
    <w:name w:val="font01"/>
    <w:basedOn w:val="12"/>
    <w:autoRedefine/>
    <w:qFormat/>
    <w:uiPriority w:val="0"/>
    <w:rPr>
      <w:rFonts w:hint="eastAsia" w:ascii="方正仿宋_GBK" w:hAnsi="方正仿宋_GBK" w:eastAsia="方正仿宋_GBK" w:cs="方正仿宋_GBK"/>
      <w:color w:val="000000"/>
      <w:sz w:val="24"/>
      <w:szCs w:val="24"/>
      <w:u w:val="none"/>
    </w:rPr>
  </w:style>
  <w:style w:type="character" w:customStyle="1" w:styleId="18">
    <w:name w:val="font51"/>
    <w:basedOn w:val="12"/>
    <w:qFormat/>
    <w:uiPriority w:val="0"/>
    <w:rPr>
      <w:rFonts w:hint="default" w:ascii="Times New Roman" w:hAnsi="Times New Roman" w:cs="Times New Roman"/>
      <w:color w:val="000000"/>
      <w:sz w:val="24"/>
      <w:szCs w:val="24"/>
      <w:u w:val="none"/>
    </w:rPr>
  </w:style>
  <w:style w:type="character" w:customStyle="1" w:styleId="19">
    <w:name w:val="标题 1 Char"/>
    <w:basedOn w:val="12"/>
    <w:link w:val="7"/>
    <w:autoRedefine/>
    <w:qFormat/>
    <w:uiPriority w:val="0"/>
    <w:rPr>
      <w:rFonts w:asciiTheme="minorHAnsi" w:hAnsiTheme="minorHAnsi" w:eastAsiaTheme="minorEastAsia" w:cstheme="minorBidi"/>
      <w:b/>
      <w:kern w:val="44"/>
      <w:sz w:val="44"/>
      <w:szCs w:val="24"/>
    </w:rPr>
  </w:style>
  <w:style w:type="paragraph" w:styleId="20">
    <w:name w:val="List Paragraph"/>
    <w:basedOn w:val="1"/>
    <w:autoRedefine/>
    <w:qFormat/>
    <w:uiPriority w:val="99"/>
    <w:pPr>
      <w:ind w:firstLine="420" w:firstLineChars="200"/>
    </w:pPr>
  </w:style>
  <w:style w:type="paragraph" w:customStyle="1" w:styleId="21">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安徽分公司</Company>
  <Pages>9</Pages>
  <Words>674</Words>
  <Characters>3845</Characters>
  <Lines>32</Lines>
  <Paragraphs>9</Paragraphs>
  <TotalTime>88</TotalTime>
  <ScaleCrop>false</ScaleCrop>
  <LinksUpToDate>false</LinksUpToDate>
  <CharactersWithSpaces>4510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2023-12-11T02:06:00Z</dcterms:created>
  <dc:creator>王木格子</dc:creator>
  <cp:lastModifiedBy>suzy*^_^*</cp:lastModifiedBy>
  <cp:lastPrinted>2024-03-20T01:03:31Z</cp:lastPrinted>
  <dcterms:modified xsi:type="dcterms:W3CDTF">2024-03-20T02:03:09Z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C012847CFE264A3F9466243321F2C201</vt:lpwstr>
  </property>
</Properties>
</file>