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采购需求及评分标准</w:t>
      </w:r>
    </w:p>
    <w:p/>
    <w:p>
      <w:pPr>
        <w:pStyle w:val="35"/>
        <w:numPr>
          <w:ilvl w:val="0"/>
          <w:numId w:val="1"/>
        </w:numPr>
        <w:rPr>
          <w:b/>
          <w:bCs/>
        </w:rPr>
      </w:pPr>
      <w:r>
        <w:rPr>
          <w:rFonts w:hint="eastAsia"/>
          <w:b/>
          <w:bCs/>
        </w:rPr>
        <w:t>项目说明</w:t>
      </w:r>
    </w:p>
    <w:p>
      <w:pPr>
        <w:pStyle w:val="24"/>
        <w:spacing w:line="440" w:lineRule="exact"/>
        <w:ind w:firstLine="480" w:firstLineChars="200"/>
        <w:rPr>
          <w:sz w:val="24"/>
        </w:rPr>
      </w:pPr>
      <w:r>
        <w:rPr>
          <w:rFonts w:hint="eastAsia"/>
          <w:sz w:val="24"/>
        </w:rPr>
        <w:t>针对宿州市算力产业发展及新型算力网络构建，</w:t>
      </w:r>
      <w:r>
        <w:rPr>
          <w:rFonts w:hint="eastAsia"/>
          <w:sz w:val="24"/>
          <w:lang w:eastAsia="zh-CN"/>
        </w:rPr>
        <w:t>提供</w:t>
      </w:r>
      <w:r>
        <w:rPr>
          <w:rFonts w:hint="eastAsia"/>
          <w:sz w:val="24"/>
          <w:shd w:val="clear" w:color="auto" w:fill="FFFFFF" w:themeFill="background1"/>
        </w:rPr>
        <w:t>宿州市算力产业发展咨询建议及初步顶层设计</w:t>
      </w:r>
      <w:r>
        <w:rPr>
          <w:rFonts w:hint="eastAsia"/>
          <w:sz w:val="24"/>
        </w:rPr>
        <w:t>。</w:t>
      </w:r>
      <w:bookmarkStart w:id="1" w:name="_GoBack"/>
      <w:bookmarkEnd w:id="1"/>
    </w:p>
    <w:p/>
    <w:p>
      <w:pPr>
        <w:pStyle w:val="35"/>
        <w:numPr>
          <w:ilvl w:val="0"/>
          <w:numId w:val="1"/>
        </w:numPr>
        <w:rPr>
          <w:b/>
          <w:bCs/>
        </w:rPr>
      </w:pPr>
      <w:r>
        <w:rPr>
          <w:rFonts w:hint="eastAsia"/>
          <w:b/>
          <w:bCs/>
        </w:rPr>
        <w:t>服务内容及要求</w:t>
      </w:r>
    </w:p>
    <w:p>
      <w:pPr>
        <w:pStyle w:val="24"/>
        <w:spacing w:line="440" w:lineRule="exact"/>
        <w:ind w:firstLine="482" w:firstLineChars="200"/>
        <w:jc w:val="both"/>
        <w:rPr>
          <w:b/>
          <w:bCs/>
          <w:sz w:val="24"/>
        </w:rPr>
      </w:pPr>
      <w:r>
        <w:rPr>
          <w:rFonts w:hint="eastAsia"/>
          <w:b/>
          <w:bCs/>
          <w:sz w:val="24"/>
        </w:rPr>
        <w:t>1、服务内容：</w:t>
      </w:r>
    </w:p>
    <w:p>
      <w:pPr>
        <w:pStyle w:val="24"/>
        <w:spacing w:line="440" w:lineRule="exact"/>
        <w:ind w:firstLine="480" w:firstLineChars="200"/>
        <w:jc w:val="both"/>
        <w:rPr>
          <w:sz w:val="24"/>
        </w:rPr>
      </w:pPr>
      <w:r>
        <w:rPr>
          <w:rFonts w:hint="eastAsia"/>
          <w:sz w:val="24"/>
        </w:rPr>
        <w:t>通过政策研究与解读，市场调查与分析，座谈与交流，结合宿州市区位、资源、产业发展现状、十四五规划及政策等，给出宿州市算力产业发展咨询建议及初步</w:t>
      </w:r>
      <w:r>
        <w:rPr>
          <w:sz w:val="24"/>
        </w:rPr>
        <w:t>顶层设计。</w:t>
      </w:r>
    </w:p>
    <w:p>
      <w:pPr>
        <w:pStyle w:val="24"/>
        <w:spacing w:line="440" w:lineRule="exact"/>
        <w:ind w:firstLine="482" w:firstLineChars="200"/>
        <w:jc w:val="both"/>
        <w:rPr>
          <w:b/>
          <w:bCs/>
          <w:sz w:val="24"/>
        </w:rPr>
      </w:pPr>
      <w:r>
        <w:rPr>
          <w:rFonts w:hint="eastAsia"/>
          <w:b/>
          <w:bCs/>
          <w:sz w:val="24"/>
        </w:rPr>
        <w:t>2、服务要求：</w:t>
      </w:r>
    </w:p>
    <w:p>
      <w:pPr>
        <w:pStyle w:val="24"/>
        <w:spacing w:line="440" w:lineRule="exact"/>
        <w:ind w:firstLine="480" w:firstLineChars="200"/>
        <w:jc w:val="both"/>
        <w:rPr>
          <w:sz w:val="24"/>
        </w:rPr>
      </w:pPr>
      <w:r>
        <w:rPr>
          <w:rFonts w:hint="eastAsia"/>
          <w:sz w:val="24"/>
        </w:rPr>
        <w:t>（1）</w:t>
      </w:r>
      <w:r>
        <w:rPr>
          <w:sz w:val="24"/>
        </w:rPr>
        <w:t>前瞻性</w:t>
      </w:r>
      <w:r>
        <w:rPr>
          <w:rFonts w:hint="eastAsia"/>
          <w:sz w:val="24"/>
        </w:rPr>
        <w:t>：</w:t>
      </w:r>
      <w:r>
        <w:rPr>
          <w:sz w:val="24"/>
        </w:rPr>
        <w:t>要有一定的前瞻性，充分考虑</w:t>
      </w:r>
      <w:r>
        <w:rPr>
          <w:rFonts w:hint="eastAsia"/>
          <w:sz w:val="24"/>
        </w:rPr>
        <w:t>数字经济发展趋势，对算力产业</w:t>
      </w:r>
      <w:r>
        <w:rPr>
          <w:sz w:val="24"/>
        </w:rPr>
        <w:t>发展</w:t>
      </w:r>
      <w:r>
        <w:rPr>
          <w:rFonts w:hint="eastAsia"/>
          <w:sz w:val="24"/>
        </w:rPr>
        <w:t>进行精准定位</w:t>
      </w:r>
      <w:r>
        <w:rPr>
          <w:sz w:val="24"/>
        </w:rPr>
        <w:t>。</w:t>
      </w:r>
    </w:p>
    <w:p>
      <w:pPr>
        <w:pStyle w:val="24"/>
        <w:spacing w:line="440" w:lineRule="exact"/>
        <w:ind w:firstLine="480" w:firstLineChars="200"/>
        <w:jc w:val="both"/>
        <w:rPr>
          <w:sz w:val="24"/>
          <w:highlight w:val="yellow"/>
        </w:rPr>
      </w:pPr>
      <w:r>
        <w:rPr>
          <w:rFonts w:hint="eastAsia"/>
          <w:sz w:val="24"/>
        </w:rPr>
        <w:t>（2）融合性：新型算力产业与现有算力产业进行融合，优化产业布局。</w:t>
      </w:r>
    </w:p>
    <w:p>
      <w:pPr>
        <w:pStyle w:val="24"/>
        <w:spacing w:line="440" w:lineRule="exact"/>
        <w:ind w:firstLine="480" w:firstLineChars="200"/>
        <w:jc w:val="both"/>
        <w:rPr>
          <w:sz w:val="24"/>
        </w:rPr>
      </w:pPr>
      <w:r>
        <w:rPr>
          <w:rFonts w:hint="eastAsia"/>
          <w:sz w:val="24"/>
        </w:rPr>
        <w:t>（3）协同性：算力产业与其他相关产业创新协同发展。</w:t>
      </w:r>
    </w:p>
    <w:p>
      <w:pPr>
        <w:pStyle w:val="24"/>
        <w:spacing w:line="440" w:lineRule="exact"/>
        <w:ind w:firstLine="480" w:firstLineChars="200"/>
        <w:jc w:val="both"/>
        <w:rPr>
          <w:sz w:val="24"/>
          <w:shd w:val="clear" w:color="auto" w:fill="FFFFFF" w:themeFill="background1"/>
        </w:rPr>
      </w:pPr>
    </w:p>
    <w:p>
      <w:pPr>
        <w:pStyle w:val="24"/>
        <w:spacing w:line="440" w:lineRule="exact"/>
        <w:ind w:firstLine="482" w:firstLineChars="200"/>
        <w:jc w:val="both"/>
        <w:rPr>
          <w:b/>
          <w:bCs/>
          <w:sz w:val="24"/>
        </w:rPr>
      </w:pPr>
      <w:r>
        <w:rPr>
          <w:b/>
          <w:bCs/>
          <w:sz w:val="24"/>
        </w:rPr>
        <w:t>3</w:t>
      </w:r>
      <w:r>
        <w:rPr>
          <w:rFonts w:hint="eastAsia"/>
          <w:b/>
          <w:bCs/>
          <w:sz w:val="24"/>
        </w:rPr>
        <w:t>、成果内容</w:t>
      </w:r>
    </w:p>
    <w:p>
      <w:pPr>
        <w:pStyle w:val="24"/>
        <w:spacing w:line="440" w:lineRule="exact"/>
        <w:ind w:firstLine="480" w:firstLineChars="200"/>
        <w:jc w:val="both"/>
        <w:rPr>
          <w:sz w:val="24"/>
          <w:shd w:val="clear" w:color="auto" w:fill="FFFFFF" w:themeFill="background1"/>
        </w:rPr>
      </w:pPr>
      <w:r>
        <w:rPr>
          <w:sz w:val="24"/>
          <w:shd w:val="clear" w:color="auto" w:fill="FFFFFF" w:themeFill="background1"/>
        </w:rPr>
        <w:t>完成《</w:t>
      </w:r>
      <w:r>
        <w:rPr>
          <w:rFonts w:hint="eastAsia"/>
          <w:sz w:val="24"/>
          <w:shd w:val="clear" w:color="auto" w:fill="FFFFFF" w:themeFill="background1"/>
        </w:rPr>
        <w:t>宿州市算力产业发展咨询建议及初步顶层设计</w:t>
      </w:r>
      <w:r>
        <w:rPr>
          <w:sz w:val="24"/>
          <w:shd w:val="clear" w:color="auto" w:fill="FFFFFF" w:themeFill="background1"/>
        </w:rPr>
        <w:t>》，包括且不仅限于</w:t>
      </w:r>
      <w:r>
        <w:rPr>
          <w:rFonts w:hint="eastAsia"/>
          <w:sz w:val="24"/>
          <w:shd w:val="clear" w:color="auto" w:fill="FFFFFF" w:themeFill="background1"/>
        </w:rPr>
        <w:t>：现状调查报告</w:t>
      </w:r>
      <w:r>
        <w:rPr>
          <w:sz w:val="24"/>
          <w:shd w:val="clear" w:color="auto" w:fill="FFFFFF" w:themeFill="background1"/>
        </w:rPr>
        <w:t>、</w:t>
      </w:r>
      <w:r>
        <w:rPr>
          <w:rFonts w:hint="eastAsia"/>
          <w:sz w:val="24"/>
          <w:shd w:val="clear" w:color="auto" w:fill="FFFFFF" w:themeFill="background1"/>
        </w:rPr>
        <w:t>需求调查报告、产业定位与规划、产业发展路径、产业投资规划、重点项目规划</w:t>
      </w:r>
      <w:r>
        <w:rPr>
          <w:sz w:val="24"/>
          <w:shd w:val="clear" w:color="auto" w:fill="FFFFFF" w:themeFill="background1"/>
        </w:rPr>
        <w:t>等</w:t>
      </w:r>
      <w:r>
        <w:rPr>
          <w:rFonts w:hint="eastAsia"/>
          <w:sz w:val="24"/>
          <w:shd w:val="clear" w:color="auto" w:fill="FFFFFF" w:themeFill="background1"/>
        </w:rPr>
        <w:t>。</w:t>
      </w:r>
    </w:p>
    <w:p/>
    <w:p>
      <w:pPr>
        <w:pStyle w:val="35"/>
        <w:numPr>
          <w:ilvl w:val="0"/>
          <w:numId w:val="1"/>
        </w:numPr>
        <w:rPr>
          <w:b/>
          <w:bCs/>
        </w:rPr>
      </w:pPr>
      <w:r>
        <w:rPr>
          <w:rFonts w:hint="eastAsia"/>
          <w:b/>
          <w:bCs/>
        </w:rPr>
        <w:t>评分标准</w:t>
      </w:r>
    </w:p>
    <w:tbl>
      <w:tblPr>
        <w:tblStyle w:val="26"/>
        <w:tblpPr w:leftFromText="180" w:rightFromText="180" w:vertAnchor="text" w:tblpXSpec="right"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3"/>
        <w:gridCol w:w="1003"/>
        <w:gridCol w:w="1134"/>
        <w:gridCol w:w="5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696" w:type="dxa"/>
            <w:gridSpan w:val="2"/>
            <w:noWrap/>
            <w:vAlign w:val="center"/>
          </w:tcPr>
          <w:p>
            <w:pPr>
              <w:rPr>
                <w:sz w:val="24"/>
                <w:szCs w:val="24"/>
              </w:rPr>
            </w:pPr>
            <w:r>
              <w:rPr>
                <w:rFonts w:hint="eastAsia"/>
                <w:sz w:val="24"/>
                <w:szCs w:val="24"/>
              </w:rPr>
              <w:t>评审项目</w:t>
            </w:r>
          </w:p>
        </w:tc>
        <w:tc>
          <w:tcPr>
            <w:tcW w:w="1134" w:type="dxa"/>
            <w:noWrap/>
            <w:vAlign w:val="center"/>
          </w:tcPr>
          <w:p>
            <w:pPr>
              <w:rPr>
                <w:sz w:val="24"/>
                <w:szCs w:val="24"/>
              </w:rPr>
            </w:pPr>
            <w:r>
              <w:rPr>
                <w:rFonts w:hint="eastAsia"/>
                <w:sz w:val="24"/>
                <w:szCs w:val="24"/>
              </w:rPr>
              <w:t>分数</w:t>
            </w:r>
          </w:p>
        </w:tc>
        <w:tc>
          <w:tcPr>
            <w:tcW w:w="5387" w:type="dxa"/>
            <w:noWrap/>
            <w:vAlign w:val="center"/>
          </w:tcPr>
          <w:p>
            <w:pPr>
              <w:rPr>
                <w:sz w:val="24"/>
                <w:szCs w:val="24"/>
              </w:rPr>
            </w:pPr>
            <w:r>
              <w:rPr>
                <w:rFonts w:hint="eastAsia"/>
                <w:sz w:val="24"/>
                <w:szCs w:val="24"/>
              </w:rPr>
              <w:t>评分原则、标准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93" w:type="dxa"/>
            <w:noWrap/>
            <w:vAlign w:val="center"/>
          </w:tcPr>
          <w:p>
            <w:pPr>
              <w:rPr>
                <w:sz w:val="24"/>
                <w:szCs w:val="24"/>
              </w:rPr>
            </w:pPr>
            <w:r>
              <w:rPr>
                <w:rFonts w:hint="eastAsia"/>
                <w:sz w:val="24"/>
                <w:szCs w:val="24"/>
              </w:rPr>
              <w:t>报 价</w:t>
            </w:r>
          </w:p>
          <w:p>
            <w:pPr>
              <w:rPr>
                <w:sz w:val="24"/>
                <w:szCs w:val="24"/>
              </w:rPr>
            </w:pPr>
            <w:r>
              <w:rPr>
                <w:rFonts w:hint="eastAsia"/>
                <w:sz w:val="24"/>
                <w:szCs w:val="24"/>
              </w:rPr>
              <w:t>10</w:t>
            </w:r>
          </w:p>
          <w:p>
            <w:pPr>
              <w:rPr>
                <w:sz w:val="24"/>
                <w:szCs w:val="24"/>
              </w:rPr>
            </w:pPr>
            <w:r>
              <w:rPr>
                <w:rFonts w:hint="eastAsia"/>
                <w:sz w:val="24"/>
                <w:szCs w:val="24"/>
              </w:rPr>
              <w:t>分</w:t>
            </w:r>
          </w:p>
        </w:tc>
        <w:tc>
          <w:tcPr>
            <w:tcW w:w="1003" w:type="dxa"/>
            <w:noWrap/>
            <w:vAlign w:val="center"/>
          </w:tcPr>
          <w:p>
            <w:pPr>
              <w:rPr>
                <w:sz w:val="24"/>
                <w:szCs w:val="24"/>
              </w:rPr>
            </w:pPr>
            <w:r>
              <w:rPr>
                <w:rFonts w:hint="eastAsia"/>
                <w:sz w:val="24"/>
                <w:szCs w:val="24"/>
              </w:rPr>
              <w:t>报价</w:t>
            </w:r>
          </w:p>
        </w:tc>
        <w:tc>
          <w:tcPr>
            <w:tcW w:w="1134" w:type="dxa"/>
            <w:noWrap/>
            <w:vAlign w:val="center"/>
          </w:tcPr>
          <w:p>
            <w:pPr>
              <w:rPr>
                <w:sz w:val="24"/>
                <w:szCs w:val="24"/>
              </w:rPr>
            </w:pPr>
            <w:r>
              <w:rPr>
                <w:rFonts w:hint="eastAsia"/>
                <w:sz w:val="24"/>
                <w:szCs w:val="24"/>
              </w:rPr>
              <w:t>10分</w:t>
            </w:r>
          </w:p>
        </w:tc>
        <w:tc>
          <w:tcPr>
            <w:tcW w:w="5387" w:type="dxa"/>
            <w:noWrap/>
            <w:vAlign w:val="center"/>
          </w:tcPr>
          <w:p>
            <w:pPr>
              <w:widowControl/>
              <w:rPr>
                <w:sz w:val="24"/>
                <w:szCs w:val="24"/>
                <w:lang w:val="en-US"/>
              </w:rPr>
            </w:pPr>
            <w:r>
              <w:rPr>
                <w:rFonts w:hint="eastAsia"/>
                <w:sz w:val="24"/>
                <w:szCs w:val="24"/>
                <w:lang w:val="en-US"/>
              </w:rPr>
              <w:t xml:space="preserve">价格标经评审满足本文件要求且在预算范围内的投标人的总报价中，最低价格为评标基准价格，得满分；其他投标人的价格分统一按照下列公式计算： </w:t>
            </w:r>
          </w:p>
          <w:p>
            <w:pPr>
              <w:widowControl/>
              <w:rPr>
                <w:sz w:val="24"/>
                <w:szCs w:val="24"/>
              </w:rPr>
            </w:pPr>
            <w:r>
              <w:rPr>
                <w:rFonts w:hint="eastAsia"/>
                <w:sz w:val="24"/>
                <w:szCs w:val="24"/>
                <w:lang w:val="en-US"/>
              </w:rPr>
              <w:t>投标报价得分＝（评标基准价/投标报价）× 价格分分值（取小数点后两位）。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2" w:hRule="atLeast"/>
        </w:trPr>
        <w:tc>
          <w:tcPr>
            <w:tcW w:w="693" w:type="dxa"/>
            <w:vMerge w:val="restart"/>
            <w:noWrap/>
            <w:vAlign w:val="center"/>
          </w:tcPr>
          <w:p>
            <w:pPr>
              <w:rPr>
                <w:sz w:val="24"/>
                <w:szCs w:val="24"/>
              </w:rPr>
            </w:pPr>
            <w:bookmarkStart w:id="0" w:name="_Hlk186181024"/>
            <w:r>
              <w:rPr>
                <w:rFonts w:hint="eastAsia"/>
                <w:sz w:val="24"/>
                <w:szCs w:val="24"/>
              </w:rPr>
              <w:t>资信部分</w:t>
            </w:r>
          </w:p>
          <w:p>
            <w:pPr>
              <w:rPr>
                <w:sz w:val="24"/>
                <w:szCs w:val="24"/>
              </w:rPr>
            </w:pPr>
            <w:r>
              <w:rPr>
                <w:sz w:val="24"/>
                <w:szCs w:val="24"/>
                <w:lang w:val="en-US"/>
              </w:rPr>
              <w:t>40</w:t>
            </w:r>
            <w:r>
              <w:rPr>
                <w:rFonts w:hint="eastAsia"/>
                <w:sz w:val="24"/>
                <w:szCs w:val="24"/>
              </w:rPr>
              <w:t>分</w:t>
            </w:r>
          </w:p>
        </w:tc>
        <w:tc>
          <w:tcPr>
            <w:tcW w:w="1003" w:type="dxa"/>
            <w:noWrap/>
            <w:vAlign w:val="center"/>
          </w:tcPr>
          <w:p>
            <w:pPr>
              <w:rPr>
                <w:sz w:val="24"/>
                <w:szCs w:val="24"/>
              </w:rPr>
            </w:pPr>
            <w:r>
              <w:rPr>
                <w:rFonts w:hint="eastAsia"/>
                <w:sz w:val="24"/>
                <w:szCs w:val="24"/>
              </w:rPr>
              <w:t>企业资质证书</w:t>
            </w:r>
          </w:p>
        </w:tc>
        <w:tc>
          <w:tcPr>
            <w:tcW w:w="1134" w:type="dxa"/>
            <w:noWrap/>
            <w:vAlign w:val="center"/>
          </w:tcPr>
          <w:p>
            <w:pPr>
              <w:rPr>
                <w:sz w:val="24"/>
                <w:szCs w:val="24"/>
              </w:rPr>
            </w:pPr>
            <w:r>
              <w:rPr>
                <w:sz w:val="24"/>
                <w:szCs w:val="24"/>
              </w:rPr>
              <w:t>10</w:t>
            </w:r>
            <w:r>
              <w:rPr>
                <w:rFonts w:hint="eastAsia"/>
                <w:sz w:val="24"/>
                <w:szCs w:val="24"/>
              </w:rPr>
              <w:t>分</w:t>
            </w:r>
          </w:p>
        </w:tc>
        <w:tc>
          <w:tcPr>
            <w:tcW w:w="5387" w:type="dxa"/>
            <w:noWrap/>
            <w:vAlign w:val="center"/>
          </w:tcPr>
          <w:p>
            <w:pPr>
              <w:jc w:val="both"/>
              <w:rPr>
                <w:sz w:val="24"/>
                <w:szCs w:val="24"/>
              </w:rPr>
            </w:pPr>
            <w:r>
              <w:rPr>
                <w:rFonts w:hint="eastAsia"/>
                <w:sz w:val="24"/>
                <w:szCs w:val="24"/>
              </w:rPr>
              <w:t>根据投标人是否具备以下资质证书进行评分：</w:t>
            </w:r>
          </w:p>
          <w:p>
            <w:pPr>
              <w:jc w:val="both"/>
              <w:rPr>
                <w:sz w:val="24"/>
                <w:szCs w:val="24"/>
              </w:rPr>
            </w:pPr>
            <w:r>
              <w:rPr>
                <w:sz w:val="24"/>
                <w:szCs w:val="24"/>
              </w:rPr>
              <w:t>1.具有</w:t>
            </w:r>
            <w:r>
              <w:rPr>
                <w:rFonts w:hint="eastAsia"/>
                <w:sz w:val="24"/>
                <w:szCs w:val="24"/>
              </w:rPr>
              <w:t>I</w:t>
            </w:r>
            <w:r>
              <w:rPr>
                <w:sz w:val="24"/>
                <w:szCs w:val="24"/>
              </w:rPr>
              <w:t>CP</w:t>
            </w:r>
            <w:r>
              <w:rPr>
                <w:rFonts w:hint="eastAsia"/>
                <w:sz w:val="24"/>
                <w:szCs w:val="24"/>
              </w:rPr>
              <w:t>（信息服务业务</w:t>
            </w:r>
            <w:r>
              <w:rPr>
                <w:sz w:val="24"/>
                <w:szCs w:val="24"/>
              </w:rPr>
              <w:t xml:space="preserve"> (仅限互联网信息服务)</w:t>
            </w:r>
            <w:r>
              <w:rPr>
                <w:rFonts w:hint="eastAsia"/>
                <w:sz w:val="24"/>
                <w:szCs w:val="24"/>
              </w:rPr>
              <w:t>）证，</w:t>
            </w:r>
            <w:r>
              <w:rPr>
                <w:sz w:val="24"/>
                <w:szCs w:val="24"/>
              </w:rPr>
              <w:t>得2</w:t>
            </w:r>
            <w:r>
              <w:rPr>
                <w:rFonts w:hint="eastAsia"/>
                <w:sz w:val="24"/>
                <w:szCs w:val="24"/>
              </w:rPr>
              <w:t>分</w:t>
            </w:r>
            <w:r>
              <w:rPr>
                <w:sz w:val="24"/>
                <w:szCs w:val="24"/>
              </w:rPr>
              <w:t>，</w:t>
            </w:r>
            <w:r>
              <w:rPr>
                <w:rFonts w:hint="eastAsia"/>
                <w:sz w:val="24"/>
                <w:szCs w:val="24"/>
              </w:rPr>
              <w:t>没有不得分</w:t>
            </w:r>
            <w:r>
              <w:rPr>
                <w:sz w:val="24"/>
                <w:szCs w:val="24"/>
              </w:rPr>
              <w:t>；</w:t>
            </w:r>
          </w:p>
          <w:p>
            <w:pPr>
              <w:jc w:val="both"/>
              <w:rPr>
                <w:sz w:val="24"/>
                <w:szCs w:val="24"/>
              </w:rPr>
            </w:pPr>
            <w:r>
              <w:rPr>
                <w:sz w:val="24"/>
                <w:szCs w:val="24"/>
              </w:rPr>
              <w:t>2.具有</w:t>
            </w:r>
            <w:r>
              <w:rPr>
                <w:rFonts w:hint="eastAsia"/>
                <w:sz w:val="24"/>
                <w:szCs w:val="24"/>
              </w:rPr>
              <w:t>I</w:t>
            </w:r>
            <w:r>
              <w:rPr>
                <w:sz w:val="24"/>
                <w:szCs w:val="24"/>
              </w:rPr>
              <w:t>DC</w:t>
            </w:r>
            <w:r>
              <w:rPr>
                <w:rFonts w:hint="eastAsia"/>
                <w:sz w:val="24"/>
                <w:szCs w:val="24"/>
              </w:rPr>
              <w:t>（互联网数据中心业务）证书</w:t>
            </w:r>
            <w:r>
              <w:rPr>
                <w:sz w:val="24"/>
                <w:szCs w:val="24"/>
              </w:rPr>
              <w:t>，得2分，</w:t>
            </w:r>
            <w:r>
              <w:rPr>
                <w:rFonts w:hint="eastAsia"/>
                <w:sz w:val="24"/>
                <w:szCs w:val="24"/>
              </w:rPr>
              <w:t>没有不得分</w:t>
            </w:r>
            <w:r>
              <w:rPr>
                <w:sz w:val="24"/>
                <w:szCs w:val="24"/>
              </w:rPr>
              <w:t>；</w:t>
            </w:r>
          </w:p>
          <w:p>
            <w:pPr>
              <w:jc w:val="both"/>
              <w:rPr>
                <w:sz w:val="24"/>
                <w:szCs w:val="24"/>
              </w:rPr>
            </w:pPr>
            <w:r>
              <w:rPr>
                <w:sz w:val="24"/>
                <w:szCs w:val="24"/>
              </w:rPr>
              <w:t>3.具有CDN</w:t>
            </w:r>
            <w:r>
              <w:rPr>
                <w:rFonts w:hint="eastAsia"/>
                <w:sz w:val="24"/>
                <w:szCs w:val="24"/>
              </w:rPr>
              <w:t>（内容分发网络业务）证书</w:t>
            </w:r>
            <w:r>
              <w:rPr>
                <w:sz w:val="24"/>
                <w:szCs w:val="24"/>
              </w:rPr>
              <w:t>，得2分，</w:t>
            </w:r>
            <w:r>
              <w:rPr>
                <w:rFonts w:hint="eastAsia"/>
                <w:sz w:val="24"/>
                <w:szCs w:val="24"/>
              </w:rPr>
              <w:t>没有不得分</w:t>
            </w:r>
            <w:r>
              <w:rPr>
                <w:sz w:val="24"/>
                <w:szCs w:val="24"/>
              </w:rPr>
              <w:t>；</w:t>
            </w:r>
          </w:p>
          <w:p>
            <w:pPr>
              <w:jc w:val="both"/>
              <w:rPr>
                <w:sz w:val="24"/>
                <w:szCs w:val="24"/>
              </w:rPr>
            </w:pPr>
            <w:r>
              <w:rPr>
                <w:sz w:val="24"/>
                <w:szCs w:val="24"/>
              </w:rPr>
              <w:t>4.具有ISP</w:t>
            </w:r>
            <w:r>
              <w:rPr>
                <w:rFonts w:hint="eastAsia"/>
                <w:sz w:val="24"/>
                <w:szCs w:val="24"/>
              </w:rPr>
              <w:t>（互联网接入服务业务）证书</w:t>
            </w:r>
            <w:r>
              <w:rPr>
                <w:sz w:val="24"/>
                <w:szCs w:val="24"/>
              </w:rPr>
              <w:t>，得2分，</w:t>
            </w:r>
            <w:r>
              <w:rPr>
                <w:rFonts w:hint="eastAsia"/>
                <w:sz w:val="24"/>
                <w:szCs w:val="24"/>
              </w:rPr>
              <w:t>没有不得分</w:t>
            </w:r>
            <w:r>
              <w:rPr>
                <w:sz w:val="24"/>
                <w:szCs w:val="24"/>
              </w:rPr>
              <w:t>；</w:t>
            </w:r>
          </w:p>
          <w:p>
            <w:pPr>
              <w:rPr>
                <w:sz w:val="24"/>
                <w:szCs w:val="24"/>
              </w:rPr>
            </w:pPr>
            <w:r>
              <w:rPr>
                <w:sz w:val="24"/>
                <w:szCs w:val="24"/>
              </w:rPr>
              <w:t>5.具有SP</w:t>
            </w:r>
            <w:r>
              <w:rPr>
                <w:rFonts w:hint="eastAsia"/>
                <w:sz w:val="24"/>
                <w:szCs w:val="24"/>
              </w:rPr>
              <w:t>（信息服务业务）证书</w:t>
            </w:r>
            <w:r>
              <w:rPr>
                <w:sz w:val="24"/>
                <w:szCs w:val="24"/>
              </w:rPr>
              <w:t>，得2分，</w:t>
            </w:r>
            <w:r>
              <w:rPr>
                <w:rFonts w:hint="eastAsia"/>
                <w:sz w:val="24"/>
                <w:szCs w:val="24"/>
              </w:rPr>
              <w:t>没有不得分。</w:t>
            </w:r>
          </w:p>
          <w:p>
            <w:pPr>
              <w:rPr>
                <w:sz w:val="24"/>
                <w:szCs w:val="24"/>
              </w:rPr>
            </w:pPr>
            <w:r>
              <w:rPr>
                <w:rFonts w:hint="eastAsia"/>
                <w:sz w:val="24"/>
                <w:szCs w:val="24"/>
              </w:rPr>
              <w:t>（须提供有效证书复印件加盖投标人公章）</w:t>
            </w:r>
          </w:p>
        </w:tc>
      </w:tr>
      <w:bookmarkEnd w:id="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2" w:hRule="atLeast"/>
        </w:trPr>
        <w:tc>
          <w:tcPr>
            <w:tcW w:w="693" w:type="dxa"/>
            <w:vMerge w:val="continue"/>
            <w:noWrap/>
            <w:vAlign w:val="center"/>
          </w:tcPr>
          <w:p>
            <w:pPr>
              <w:rPr>
                <w:sz w:val="24"/>
                <w:szCs w:val="24"/>
              </w:rPr>
            </w:pPr>
          </w:p>
        </w:tc>
        <w:tc>
          <w:tcPr>
            <w:tcW w:w="1003" w:type="dxa"/>
            <w:noWrap/>
            <w:vAlign w:val="center"/>
          </w:tcPr>
          <w:p>
            <w:pPr>
              <w:rPr>
                <w:sz w:val="24"/>
                <w:szCs w:val="24"/>
              </w:rPr>
            </w:pPr>
            <w:r>
              <w:rPr>
                <w:rFonts w:hint="eastAsia"/>
                <w:sz w:val="24"/>
                <w:szCs w:val="24"/>
              </w:rPr>
              <w:t>综合认证实力</w:t>
            </w:r>
          </w:p>
        </w:tc>
        <w:tc>
          <w:tcPr>
            <w:tcW w:w="1134" w:type="dxa"/>
            <w:noWrap/>
            <w:vAlign w:val="center"/>
          </w:tcPr>
          <w:p>
            <w:pPr>
              <w:rPr>
                <w:sz w:val="24"/>
                <w:szCs w:val="24"/>
              </w:rPr>
            </w:pPr>
            <w:r>
              <w:rPr>
                <w:sz w:val="24"/>
                <w:szCs w:val="24"/>
              </w:rPr>
              <w:t>10</w:t>
            </w:r>
            <w:r>
              <w:rPr>
                <w:rFonts w:hint="eastAsia"/>
                <w:sz w:val="24"/>
                <w:szCs w:val="24"/>
              </w:rPr>
              <w:t>分</w:t>
            </w:r>
          </w:p>
        </w:tc>
        <w:tc>
          <w:tcPr>
            <w:tcW w:w="5387" w:type="dxa"/>
            <w:noWrap/>
            <w:vAlign w:val="center"/>
          </w:tcPr>
          <w:p>
            <w:pPr>
              <w:rPr>
                <w:sz w:val="24"/>
                <w:szCs w:val="24"/>
                <w:lang w:val="en-US"/>
              </w:rPr>
            </w:pPr>
            <w:r>
              <w:rPr>
                <w:sz w:val="24"/>
                <w:szCs w:val="24"/>
                <w:lang w:val="en-US"/>
              </w:rPr>
              <w:t>根据投标人</w:t>
            </w:r>
            <w:r>
              <w:rPr>
                <w:rFonts w:hint="eastAsia"/>
                <w:sz w:val="24"/>
                <w:szCs w:val="24"/>
                <w:lang w:val="en-US"/>
              </w:rPr>
              <w:t>是否具备以下综合能力认证</w:t>
            </w:r>
            <w:r>
              <w:rPr>
                <w:sz w:val="24"/>
                <w:szCs w:val="24"/>
                <w:lang w:val="en-US"/>
              </w:rPr>
              <w:t>。进行评分：</w:t>
            </w:r>
          </w:p>
          <w:p>
            <w:pPr>
              <w:rPr>
                <w:sz w:val="24"/>
                <w:szCs w:val="24"/>
                <w:lang w:val="en-US"/>
              </w:rPr>
            </w:pPr>
            <w:r>
              <w:rPr>
                <w:rFonts w:hint="eastAsia"/>
                <w:sz w:val="24"/>
                <w:szCs w:val="24"/>
                <w:lang w:val="en-US"/>
              </w:rPr>
              <w:t>1</w:t>
            </w:r>
            <w:r>
              <w:rPr>
                <w:sz w:val="24"/>
                <w:szCs w:val="24"/>
                <w:lang w:val="en-US"/>
              </w:rPr>
              <w:t>.具有能源管理、治理技术、碳中和、数据中心运营管理、产业规划与协同发展、产业园服务相关专利/软著/认证，每份得1分</w:t>
            </w:r>
            <w:r>
              <w:rPr>
                <w:rFonts w:hint="eastAsia"/>
                <w:sz w:val="24"/>
                <w:szCs w:val="24"/>
                <w:lang w:val="en-US"/>
              </w:rPr>
              <w:t>（同一类型不重复计算）</w:t>
            </w:r>
            <w:r>
              <w:rPr>
                <w:sz w:val="24"/>
                <w:szCs w:val="24"/>
                <w:lang w:val="en-US"/>
              </w:rPr>
              <w:t>，满分8分；</w:t>
            </w:r>
          </w:p>
          <w:p>
            <w:pPr>
              <w:rPr>
                <w:sz w:val="24"/>
                <w:szCs w:val="24"/>
                <w:lang w:val="en-US"/>
              </w:rPr>
            </w:pPr>
            <w:r>
              <w:rPr>
                <w:rFonts w:hint="eastAsia"/>
                <w:sz w:val="24"/>
                <w:szCs w:val="24"/>
                <w:lang w:val="en-US"/>
              </w:rPr>
              <w:t>2</w:t>
            </w:r>
            <w:r>
              <w:rPr>
                <w:sz w:val="24"/>
                <w:szCs w:val="24"/>
                <w:lang w:val="en-US"/>
              </w:rPr>
              <w:t>.</w:t>
            </w:r>
            <w:r>
              <w:rPr>
                <w:rFonts w:hint="eastAsia"/>
                <w:sz w:val="24"/>
                <w:szCs w:val="24"/>
                <w:lang w:val="en-US"/>
              </w:rPr>
              <w:t>营业执照经验范围同时具有</w:t>
            </w:r>
            <w:r>
              <w:rPr>
                <w:sz w:val="24"/>
                <w:szCs w:val="24"/>
                <w:lang w:val="en-US"/>
              </w:rPr>
              <w:t>市场调查</w:t>
            </w:r>
            <w:r>
              <w:rPr>
                <w:rFonts w:hint="eastAsia"/>
                <w:sz w:val="24"/>
                <w:szCs w:val="24"/>
                <w:lang w:val="en-US"/>
              </w:rPr>
              <w:t>、</w:t>
            </w:r>
            <w:r>
              <w:rPr>
                <w:sz w:val="24"/>
                <w:szCs w:val="24"/>
                <w:lang w:val="en-US"/>
              </w:rPr>
              <w:t>合同能源管理</w:t>
            </w:r>
            <w:r>
              <w:rPr>
                <w:rFonts w:hint="eastAsia"/>
                <w:sz w:val="24"/>
                <w:szCs w:val="24"/>
                <w:lang w:val="en-US"/>
              </w:rPr>
              <w:t>、</w:t>
            </w:r>
            <w:r>
              <w:rPr>
                <w:sz w:val="24"/>
                <w:szCs w:val="24"/>
                <w:lang w:val="en-US"/>
              </w:rPr>
              <w:t>企业管理咨询</w:t>
            </w:r>
            <w:r>
              <w:rPr>
                <w:rFonts w:hint="eastAsia"/>
                <w:sz w:val="24"/>
                <w:szCs w:val="24"/>
                <w:lang w:val="en-US"/>
              </w:rPr>
              <w:t>、</w:t>
            </w:r>
            <w:r>
              <w:rPr>
                <w:sz w:val="24"/>
                <w:szCs w:val="24"/>
                <w:lang w:val="en-US"/>
              </w:rPr>
              <w:t>技术咨询</w:t>
            </w:r>
            <w:r>
              <w:rPr>
                <w:rFonts w:hint="eastAsia"/>
                <w:sz w:val="24"/>
                <w:szCs w:val="24"/>
                <w:lang w:val="en-US"/>
              </w:rPr>
              <w:t>、</w:t>
            </w:r>
            <w:r>
              <w:rPr>
                <w:sz w:val="24"/>
                <w:szCs w:val="24"/>
                <w:lang w:val="en-US"/>
              </w:rPr>
              <w:t>电信业务</w:t>
            </w:r>
            <w:r>
              <w:rPr>
                <w:rFonts w:hint="eastAsia"/>
                <w:sz w:val="24"/>
                <w:szCs w:val="24"/>
                <w:lang w:val="en-US"/>
              </w:rPr>
              <w:t>、</w:t>
            </w:r>
            <w:r>
              <w:rPr>
                <w:sz w:val="24"/>
                <w:szCs w:val="24"/>
                <w:lang w:val="en-US"/>
              </w:rPr>
              <w:t>经济贸易咨询</w:t>
            </w:r>
            <w:r>
              <w:rPr>
                <w:rFonts w:hint="eastAsia"/>
                <w:sz w:val="24"/>
                <w:szCs w:val="24"/>
                <w:lang w:val="en-US"/>
              </w:rPr>
              <w:t>，</w:t>
            </w:r>
            <w:r>
              <w:rPr>
                <w:sz w:val="24"/>
                <w:szCs w:val="24"/>
              </w:rPr>
              <w:t>得2分，</w:t>
            </w:r>
            <w:r>
              <w:rPr>
                <w:rFonts w:hint="eastAsia"/>
                <w:sz w:val="24"/>
                <w:szCs w:val="24"/>
              </w:rPr>
              <w:t>没有不得分</w:t>
            </w:r>
            <w:r>
              <w:rPr>
                <w:rFonts w:hint="eastAsia"/>
                <w:sz w:val="24"/>
                <w:szCs w:val="24"/>
                <w:lang w:val="en-US"/>
              </w:rPr>
              <w:t>。</w:t>
            </w:r>
          </w:p>
          <w:p>
            <w:pPr>
              <w:rPr>
                <w:sz w:val="24"/>
                <w:szCs w:val="24"/>
                <w:lang w:val="en-US"/>
              </w:rPr>
            </w:pPr>
            <w:r>
              <w:rPr>
                <w:rFonts w:hint="eastAsia"/>
                <w:sz w:val="24"/>
                <w:szCs w:val="24"/>
                <w:lang w:val="en-US"/>
              </w:rPr>
              <w:t>（须提供有效证书复印件加盖投标人公章）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2" w:hRule="atLeast"/>
        </w:trPr>
        <w:tc>
          <w:tcPr>
            <w:tcW w:w="693" w:type="dxa"/>
            <w:vMerge w:val="continue"/>
            <w:noWrap/>
            <w:vAlign w:val="center"/>
          </w:tcPr>
          <w:p>
            <w:pPr>
              <w:rPr>
                <w:sz w:val="24"/>
                <w:szCs w:val="24"/>
              </w:rPr>
            </w:pPr>
          </w:p>
        </w:tc>
        <w:tc>
          <w:tcPr>
            <w:tcW w:w="1003" w:type="dxa"/>
            <w:noWrap/>
            <w:vAlign w:val="center"/>
          </w:tcPr>
          <w:p>
            <w:pPr>
              <w:rPr>
                <w:sz w:val="24"/>
                <w:szCs w:val="24"/>
              </w:rPr>
            </w:pPr>
            <w:r>
              <w:rPr>
                <w:rFonts w:hint="eastAsia"/>
                <w:sz w:val="24"/>
                <w:szCs w:val="24"/>
              </w:rPr>
              <w:t>企业荣誉</w:t>
            </w:r>
          </w:p>
        </w:tc>
        <w:tc>
          <w:tcPr>
            <w:tcW w:w="1134" w:type="dxa"/>
            <w:noWrap/>
            <w:vAlign w:val="center"/>
          </w:tcPr>
          <w:p>
            <w:pPr>
              <w:rPr>
                <w:sz w:val="24"/>
                <w:szCs w:val="24"/>
              </w:rPr>
            </w:pPr>
            <w:r>
              <w:rPr>
                <w:rFonts w:hint="eastAsia"/>
                <w:sz w:val="24"/>
                <w:szCs w:val="24"/>
              </w:rPr>
              <w:t>1</w:t>
            </w:r>
            <w:r>
              <w:rPr>
                <w:sz w:val="24"/>
                <w:szCs w:val="24"/>
              </w:rPr>
              <w:t>0</w:t>
            </w:r>
            <w:r>
              <w:rPr>
                <w:rFonts w:hint="eastAsia"/>
                <w:sz w:val="24"/>
                <w:szCs w:val="24"/>
              </w:rPr>
              <w:t>分</w:t>
            </w:r>
          </w:p>
        </w:tc>
        <w:tc>
          <w:tcPr>
            <w:tcW w:w="5387" w:type="dxa"/>
            <w:noWrap/>
            <w:vAlign w:val="center"/>
          </w:tcPr>
          <w:p>
            <w:pPr>
              <w:rPr>
                <w:sz w:val="24"/>
                <w:szCs w:val="24"/>
              </w:rPr>
            </w:pPr>
            <w:r>
              <w:rPr>
                <w:rFonts w:hint="eastAsia"/>
                <w:sz w:val="24"/>
                <w:szCs w:val="24"/>
              </w:rPr>
              <w:t>根据投标人是否具备以下荣誉证书进行评分：</w:t>
            </w:r>
          </w:p>
          <w:p>
            <w:pPr>
              <w:pStyle w:val="35"/>
              <w:numPr>
                <w:ilvl w:val="0"/>
                <w:numId w:val="2"/>
              </w:numPr>
              <w:rPr>
                <w:sz w:val="24"/>
                <w:szCs w:val="24"/>
              </w:rPr>
            </w:pPr>
            <w:r>
              <w:rPr>
                <w:sz w:val="24"/>
                <w:szCs w:val="24"/>
              </w:rPr>
              <w:t>投标人</w:t>
            </w:r>
            <w:r>
              <w:rPr>
                <w:rFonts w:hint="eastAsia"/>
                <w:sz w:val="24"/>
                <w:szCs w:val="24"/>
              </w:rPr>
              <w:t>为专业性信息化相关行业协会成员</w:t>
            </w:r>
            <w:r>
              <w:rPr>
                <w:sz w:val="24"/>
                <w:szCs w:val="24"/>
              </w:rPr>
              <w:t>,</w:t>
            </w:r>
            <w:r>
              <w:rPr>
                <w:sz w:val="24"/>
                <w:szCs w:val="24"/>
                <w:lang w:val="en-US"/>
              </w:rPr>
              <w:t xml:space="preserve"> 每份得4分</w:t>
            </w:r>
            <w:r>
              <w:rPr>
                <w:rFonts w:hint="eastAsia"/>
                <w:sz w:val="24"/>
                <w:szCs w:val="24"/>
              </w:rPr>
              <w:t>，满分8分；</w:t>
            </w:r>
          </w:p>
          <w:p>
            <w:pPr>
              <w:rPr>
                <w:sz w:val="24"/>
                <w:szCs w:val="24"/>
              </w:rPr>
            </w:pPr>
            <w:r>
              <w:rPr>
                <w:sz w:val="24"/>
                <w:szCs w:val="24"/>
              </w:rPr>
              <w:t>2.投标人具有高新技术企业证书,得2分</w:t>
            </w:r>
            <w:r>
              <w:rPr>
                <w:rFonts w:hint="eastAsia"/>
                <w:sz w:val="24"/>
                <w:szCs w:val="24"/>
              </w:rPr>
              <w:t>，没有不得分。</w:t>
            </w:r>
          </w:p>
          <w:p>
            <w:r>
              <w:rPr>
                <w:rFonts w:hint="eastAsia"/>
                <w:sz w:val="24"/>
                <w:szCs w:val="24"/>
              </w:rPr>
              <w:t>（须提供有效证书复印件加盖投标人公章）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693" w:type="dxa"/>
            <w:vMerge w:val="continue"/>
            <w:noWrap/>
            <w:vAlign w:val="center"/>
          </w:tcPr>
          <w:p>
            <w:pPr>
              <w:rPr>
                <w:sz w:val="24"/>
                <w:szCs w:val="24"/>
              </w:rPr>
            </w:pPr>
          </w:p>
        </w:tc>
        <w:tc>
          <w:tcPr>
            <w:tcW w:w="1003" w:type="dxa"/>
            <w:noWrap/>
            <w:vAlign w:val="center"/>
          </w:tcPr>
          <w:p>
            <w:pPr>
              <w:rPr>
                <w:sz w:val="24"/>
                <w:szCs w:val="24"/>
              </w:rPr>
            </w:pPr>
            <w:r>
              <w:rPr>
                <w:rFonts w:hint="eastAsia"/>
                <w:sz w:val="24"/>
                <w:szCs w:val="24"/>
              </w:rPr>
              <w:t>业绩情况</w:t>
            </w:r>
          </w:p>
        </w:tc>
        <w:tc>
          <w:tcPr>
            <w:tcW w:w="1134" w:type="dxa"/>
            <w:noWrap/>
            <w:vAlign w:val="center"/>
          </w:tcPr>
          <w:p>
            <w:pPr>
              <w:rPr>
                <w:sz w:val="24"/>
                <w:szCs w:val="24"/>
                <w:lang w:val="en-US"/>
              </w:rPr>
            </w:pPr>
            <w:r>
              <w:rPr>
                <w:rFonts w:hint="eastAsia"/>
                <w:sz w:val="24"/>
                <w:szCs w:val="24"/>
                <w:lang w:val="en-US"/>
              </w:rPr>
              <w:t>1</w:t>
            </w:r>
            <w:r>
              <w:rPr>
                <w:sz w:val="24"/>
                <w:szCs w:val="24"/>
                <w:lang w:val="en-US"/>
              </w:rPr>
              <w:t>0</w:t>
            </w:r>
            <w:r>
              <w:rPr>
                <w:rFonts w:hint="eastAsia"/>
                <w:sz w:val="24"/>
                <w:szCs w:val="24"/>
                <w:lang w:val="en-US"/>
              </w:rPr>
              <w:t>分</w:t>
            </w:r>
          </w:p>
        </w:tc>
        <w:tc>
          <w:tcPr>
            <w:tcW w:w="5387" w:type="dxa"/>
            <w:noWrap/>
            <w:vAlign w:val="center"/>
          </w:tcPr>
          <w:p>
            <w:pPr>
              <w:jc w:val="both"/>
              <w:rPr>
                <w:sz w:val="24"/>
                <w:szCs w:val="24"/>
              </w:rPr>
            </w:pPr>
            <w:r>
              <w:rPr>
                <w:rFonts w:hint="eastAsia"/>
                <w:sz w:val="24"/>
                <w:szCs w:val="24"/>
              </w:rPr>
              <w:t>投标人及其关联公司自</w:t>
            </w:r>
            <w:r>
              <w:rPr>
                <w:sz w:val="24"/>
                <w:szCs w:val="24"/>
              </w:rPr>
              <w:t>2020年1月1日（以合同签订时间为准）以来</w:t>
            </w:r>
            <w:r>
              <w:rPr>
                <w:rFonts w:hint="eastAsia"/>
                <w:sz w:val="24"/>
                <w:szCs w:val="24"/>
              </w:rPr>
              <w:t>与运营商及知名公司具有数据中心、算力、网络服务、能源管理业务合作</w:t>
            </w:r>
            <w:r>
              <w:rPr>
                <w:sz w:val="24"/>
                <w:szCs w:val="24"/>
              </w:rPr>
              <w:t>，每提供一份得3分，满分10分。</w:t>
            </w:r>
          </w:p>
          <w:p>
            <w:pPr>
              <w:rPr>
                <w:sz w:val="24"/>
                <w:szCs w:val="24"/>
              </w:rPr>
            </w:pPr>
            <w:r>
              <w:rPr>
                <w:rFonts w:hint="eastAsia"/>
                <w:sz w:val="24"/>
                <w:szCs w:val="24"/>
              </w:rPr>
              <w:t>（须提供有效合同复印件加盖投标人公章）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3" w:type="dxa"/>
            <w:vMerge w:val="restart"/>
            <w:noWrap/>
            <w:vAlign w:val="center"/>
          </w:tcPr>
          <w:p>
            <w:pPr>
              <w:rPr>
                <w:sz w:val="24"/>
                <w:szCs w:val="24"/>
              </w:rPr>
            </w:pPr>
            <w:r>
              <w:rPr>
                <w:rFonts w:hint="eastAsia"/>
                <w:sz w:val="24"/>
                <w:szCs w:val="24"/>
              </w:rPr>
              <w:t>综合服务能力</w:t>
            </w:r>
          </w:p>
          <w:p>
            <w:pPr>
              <w:rPr>
                <w:sz w:val="24"/>
                <w:szCs w:val="24"/>
              </w:rPr>
            </w:pPr>
            <w:r>
              <w:rPr>
                <w:rFonts w:hint="eastAsia"/>
                <w:sz w:val="24"/>
                <w:szCs w:val="24"/>
              </w:rPr>
              <w:t>部</w:t>
            </w:r>
          </w:p>
          <w:p>
            <w:pPr>
              <w:rPr>
                <w:sz w:val="24"/>
                <w:szCs w:val="24"/>
              </w:rPr>
            </w:pPr>
            <w:r>
              <w:rPr>
                <w:rFonts w:hint="eastAsia"/>
                <w:sz w:val="24"/>
                <w:szCs w:val="24"/>
              </w:rPr>
              <w:t>分</w:t>
            </w:r>
          </w:p>
          <w:p>
            <w:pPr>
              <w:rPr>
                <w:sz w:val="24"/>
                <w:szCs w:val="24"/>
              </w:rPr>
            </w:pPr>
            <w:r>
              <w:rPr>
                <w:sz w:val="24"/>
                <w:szCs w:val="24"/>
                <w:lang w:val="en-US"/>
              </w:rPr>
              <w:t>50</w:t>
            </w:r>
            <w:r>
              <w:rPr>
                <w:rFonts w:hint="eastAsia"/>
                <w:sz w:val="24"/>
                <w:szCs w:val="24"/>
              </w:rPr>
              <w:t>分</w:t>
            </w:r>
          </w:p>
        </w:tc>
        <w:tc>
          <w:tcPr>
            <w:tcW w:w="1003" w:type="dxa"/>
            <w:noWrap/>
            <w:vAlign w:val="center"/>
          </w:tcPr>
          <w:p>
            <w:pPr>
              <w:rPr>
                <w:sz w:val="24"/>
                <w:szCs w:val="24"/>
                <w:lang w:val="en-US"/>
              </w:rPr>
            </w:pPr>
            <w:r>
              <w:rPr>
                <w:rFonts w:hint="eastAsia"/>
                <w:sz w:val="24"/>
                <w:szCs w:val="24"/>
              </w:rPr>
              <w:t>项目管理能力</w:t>
            </w:r>
          </w:p>
        </w:tc>
        <w:tc>
          <w:tcPr>
            <w:tcW w:w="1134" w:type="dxa"/>
            <w:noWrap/>
            <w:vAlign w:val="center"/>
          </w:tcPr>
          <w:p>
            <w:pPr>
              <w:rPr>
                <w:sz w:val="24"/>
                <w:szCs w:val="24"/>
                <w:lang w:val="en-US"/>
              </w:rPr>
            </w:pPr>
            <w:r>
              <w:rPr>
                <w:sz w:val="24"/>
                <w:szCs w:val="24"/>
                <w:lang w:val="en-US"/>
              </w:rPr>
              <w:t>10</w:t>
            </w:r>
            <w:r>
              <w:rPr>
                <w:rFonts w:hint="eastAsia"/>
                <w:sz w:val="24"/>
                <w:szCs w:val="24"/>
              </w:rPr>
              <w:t>分</w:t>
            </w:r>
          </w:p>
        </w:tc>
        <w:tc>
          <w:tcPr>
            <w:tcW w:w="5387" w:type="dxa"/>
            <w:noWrap/>
            <w:vAlign w:val="center"/>
          </w:tcPr>
          <w:p>
            <w:pPr>
              <w:rPr>
                <w:sz w:val="24"/>
                <w:szCs w:val="24"/>
              </w:rPr>
            </w:pPr>
            <w:r>
              <w:rPr>
                <w:rFonts w:hint="eastAsia"/>
                <w:sz w:val="24"/>
                <w:szCs w:val="24"/>
              </w:rPr>
              <w:t>1、项目负责人：需同时具有商务管理、金融管理、网络应用相关的资质证书的，</w:t>
            </w:r>
            <w:r>
              <w:rPr>
                <w:rFonts w:hint="eastAsia"/>
                <w:sz w:val="24"/>
                <w:szCs w:val="24"/>
                <w:lang w:val="en-US"/>
              </w:rPr>
              <w:t>全部满足</w:t>
            </w:r>
            <w:r>
              <w:rPr>
                <w:rFonts w:hint="eastAsia"/>
                <w:sz w:val="24"/>
                <w:szCs w:val="24"/>
              </w:rPr>
              <w:t>得</w:t>
            </w:r>
            <w:r>
              <w:rPr>
                <w:sz w:val="24"/>
                <w:szCs w:val="24"/>
              </w:rPr>
              <w:t>10分，</w:t>
            </w:r>
            <w:r>
              <w:rPr>
                <w:rFonts w:hint="eastAsia"/>
                <w:sz w:val="24"/>
                <w:szCs w:val="24"/>
                <w:lang w:val="en-US"/>
              </w:rPr>
              <w:t>不满足不得分</w:t>
            </w:r>
            <w:r>
              <w:rPr>
                <w:sz w:val="24"/>
                <w:szCs w:val="24"/>
              </w:rPr>
              <w:t>。</w:t>
            </w:r>
          </w:p>
          <w:p>
            <w:pPr>
              <w:rPr>
                <w:sz w:val="24"/>
                <w:szCs w:val="24"/>
              </w:rPr>
            </w:pPr>
            <w:r>
              <w:rPr>
                <w:rFonts w:hint="eastAsia"/>
                <w:sz w:val="24"/>
                <w:szCs w:val="24"/>
              </w:rPr>
              <w:t>（以上须提供人员证书复印件和为其缴纳的截止开标时间前半年内连续</w:t>
            </w:r>
            <w:r>
              <w:rPr>
                <w:sz w:val="24"/>
                <w:szCs w:val="24"/>
              </w:rPr>
              <w:t>3个月社保证明复印件加盖投标人公章</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93" w:type="dxa"/>
            <w:vMerge w:val="continue"/>
            <w:noWrap/>
            <w:vAlign w:val="center"/>
          </w:tcPr>
          <w:p>
            <w:pPr>
              <w:rPr>
                <w:sz w:val="24"/>
                <w:szCs w:val="24"/>
              </w:rPr>
            </w:pPr>
          </w:p>
        </w:tc>
        <w:tc>
          <w:tcPr>
            <w:tcW w:w="1003" w:type="dxa"/>
            <w:noWrap/>
            <w:vAlign w:val="center"/>
          </w:tcPr>
          <w:p>
            <w:pPr>
              <w:rPr>
                <w:sz w:val="24"/>
                <w:szCs w:val="24"/>
                <w:lang w:val="en-US"/>
              </w:rPr>
            </w:pPr>
            <w:r>
              <w:rPr>
                <w:rFonts w:hint="eastAsia"/>
                <w:sz w:val="24"/>
                <w:szCs w:val="24"/>
              </w:rPr>
              <w:t>咨询服务方案</w:t>
            </w:r>
          </w:p>
        </w:tc>
        <w:tc>
          <w:tcPr>
            <w:tcW w:w="1134" w:type="dxa"/>
            <w:noWrap/>
            <w:vAlign w:val="center"/>
          </w:tcPr>
          <w:p>
            <w:pPr>
              <w:rPr>
                <w:sz w:val="24"/>
                <w:szCs w:val="24"/>
                <w:lang w:val="en-US"/>
              </w:rPr>
            </w:pPr>
            <w:r>
              <w:rPr>
                <w:sz w:val="24"/>
                <w:szCs w:val="24"/>
                <w:lang w:val="en-US"/>
              </w:rPr>
              <w:t>40</w:t>
            </w:r>
            <w:r>
              <w:rPr>
                <w:rFonts w:hint="eastAsia"/>
                <w:sz w:val="24"/>
                <w:szCs w:val="24"/>
              </w:rPr>
              <w:t>分</w:t>
            </w:r>
          </w:p>
        </w:tc>
        <w:tc>
          <w:tcPr>
            <w:tcW w:w="5387" w:type="dxa"/>
            <w:noWrap/>
            <w:vAlign w:val="center"/>
          </w:tcPr>
          <w:p>
            <w:pPr>
              <w:rPr>
                <w:sz w:val="24"/>
                <w:szCs w:val="24"/>
              </w:rPr>
            </w:pPr>
            <w:r>
              <w:rPr>
                <w:sz w:val="24"/>
                <w:szCs w:val="24"/>
              </w:rPr>
              <w:t>1、</w:t>
            </w:r>
            <w:r>
              <w:rPr>
                <w:rFonts w:hint="eastAsia"/>
                <w:sz w:val="24"/>
                <w:szCs w:val="24"/>
              </w:rPr>
              <w:t>咨询服务方案：对项目需求理解，是否精准，是否具有见解性建议</w:t>
            </w:r>
            <w:r>
              <w:rPr>
                <w:sz w:val="24"/>
                <w:szCs w:val="24"/>
              </w:rPr>
              <w:t>。评委对各家</w:t>
            </w:r>
            <w:r>
              <w:rPr>
                <w:rFonts w:hint="eastAsia"/>
                <w:sz w:val="24"/>
                <w:szCs w:val="24"/>
              </w:rPr>
              <w:t>咨询</w:t>
            </w:r>
            <w:r>
              <w:rPr>
                <w:sz w:val="24"/>
                <w:szCs w:val="24"/>
              </w:rPr>
              <w:t>服务方案进行横向比较：</w:t>
            </w:r>
          </w:p>
          <w:p>
            <w:pPr>
              <w:rPr>
                <w:sz w:val="24"/>
                <w:szCs w:val="24"/>
              </w:rPr>
            </w:pPr>
            <w:r>
              <w:rPr>
                <w:rFonts w:hint="eastAsia"/>
                <w:sz w:val="24"/>
                <w:szCs w:val="24"/>
              </w:rPr>
              <w:t>方案全面、合理、准确，完全符合招标文件要求，得</w:t>
            </w:r>
            <w:r>
              <w:rPr>
                <w:sz w:val="24"/>
                <w:szCs w:val="24"/>
              </w:rPr>
              <w:t>21-30分；较合理、准确，基本符合招标文件要求，得11-20分；基本合理、准确，部分符合招标文件要求，得1-10分；差或未提供不得分。</w:t>
            </w:r>
          </w:p>
          <w:p>
            <w:pPr>
              <w:rPr>
                <w:sz w:val="24"/>
                <w:szCs w:val="24"/>
              </w:rPr>
            </w:pPr>
            <w:r>
              <w:rPr>
                <w:sz w:val="24"/>
                <w:szCs w:val="24"/>
              </w:rPr>
              <w:t>2、项目管理方案：工作范围清晰，具有完整的项目管理方法论和内容。评委对各家项目管理方案进行横向比较：</w:t>
            </w:r>
          </w:p>
          <w:p>
            <w:pPr>
              <w:rPr>
                <w:sz w:val="24"/>
                <w:szCs w:val="24"/>
                <w:lang w:val="en-US"/>
              </w:rPr>
            </w:pPr>
            <w:r>
              <w:rPr>
                <w:rFonts w:hint="eastAsia"/>
                <w:sz w:val="24"/>
                <w:szCs w:val="24"/>
              </w:rPr>
              <w:t>方案全面、合理、准确，完全符合招标文件要求，得</w:t>
            </w:r>
            <w:r>
              <w:rPr>
                <w:sz w:val="24"/>
                <w:szCs w:val="24"/>
              </w:rPr>
              <w:t>7-10分；较合理、准确，基本符合招标文件要求，得3-6分；基本合理、准确，部分符合招标文件要求，得0-2分；差或未提供不得分。</w:t>
            </w:r>
            <w:r>
              <w:rPr>
                <w:rFonts w:hint="eastAsia"/>
                <w:sz w:val="24"/>
                <w:szCs w:val="24"/>
              </w:rPr>
              <w:t>（以上内容不能缺项，否则不得分）</w:t>
            </w:r>
          </w:p>
        </w:tc>
      </w:tr>
    </w:tbl>
    <w:p>
      <w:pPr>
        <w:pStyle w:val="2"/>
        <w:ind w:firstLine="0" w:firstLineChars="0"/>
      </w:pPr>
    </w:p>
    <w:sectPr>
      <w:footerReference r:id="rId3" w:type="default"/>
      <w:pgSz w:w="11910" w:h="16840"/>
      <w:pgMar w:top="1440" w:right="1800" w:bottom="1440" w:left="180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posOffset>2030730</wp:posOffset>
              </wp:positionH>
              <wp:positionV relativeFrom="paragraph">
                <wp:posOffset>-32385</wp:posOffset>
              </wp:positionV>
              <wp:extent cx="1263650" cy="175895"/>
              <wp:effectExtent l="0" t="0" r="12700" b="14605"/>
              <wp:wrapNone/>
              <wp:docPr id="162048054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63894" cy="175895"/>
                      </a:xfrm>
                      <a:prstGeom prst="rect">
                        <a:avLst/>
                      </a:prstGeom>
                      <a:noFill/>
                      <a:ln>
                        <a:noFill/>
                      </a:ln>
                    </wps:spPr>
                    <wps:txbx>
                      <w:txbxContent>
                        <w:p>
                          <w:pPr>
                            <w:snapToGrid w:val="0"/>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sz w:val="21"/>
                              <w:szCs w:val="21"/>
                            </w:rPr>
                            <w:t>30</w:t>
                          </w:r>
                          <w:r>
                            <w:rPr>
                              <w:rFonts w:hint="eastAsia"/>
                              <w:sz w:val="21"/>
                              <w:szCs w:val="21"/>
                            </w:rPr>
                            <w:fldChar w:fldCharType="end"/>
                          </w:r>
                          <w:r>
                            <w:rPr>
                              <w:rFonts w:hint="eastAsia"/>
                              <w:sz w:val="21"/>
                              <w:szCs w:val="21"/>
                            </w:rPr>
                            <w:t xml:space="preserve"> 页</w:t>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159.9pt;margin-top:-2.55pt;height:13.85pt;width:99.5pt;mso-position-horizontal-relative:margin;z-index:251658240;mso-width-relative:page;mso-height-relative:page;" filled="f" stroked="f" coordsize="21600,21600" o:gfxdata="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5FLc2AAAAAkBAAAPAAAAAAAAAAEAIAAAACIAAABkcnMvZG93bnJldi54&#10;bWxQSwECFAAUAAAACACHTuJA74a88voBAADAAwAADgAAAAAAAAABACAAAAAnAQAAZHJzL2Uyb0Rv&#10;Yy54bWxQSwUGAAAAAAYABgBZAQAAkwUAAAAA&#10;">
              <v:fill on="f" focussize="0,0"/>
              <v:stroke on="f"/>
              <v:imagedata o:title=""/>
              <o:lock v:ext="edit" aspectratio="f"/>
              <v:textbox inset="0mm,0mm,0mm,0mm">
                <w:txbxContent>
                  <w:p>
                    <w:pPr>
                      <w:snapToGrid w:val="0"/>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sz w:val="21"/>
                        <w:szCs w:val="21"/>
                      </w:rPr>
                      <w:t>30</w:t>
                    </w:r>
                    <w:r>
                      <w:rPr>
                        <w:rFonts w:hint="eastAsia"/>
                        <w:sz w:val="21"/>
                        <w:szCs w:val="21"/>
                      </w:rPr>
                      <w:fldChar w:fldCharType="end"/>
                    </w:r>
                    <w:r>
                      <w:rPr>
                        <w:rFonts w:hint="eastAsia"/>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308F"/>
    <w:multiLevelType w:val="multilevel"/>
    <w:tmpl w:val="16CB308F"/>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1C56546"/>
    <w:multiLevelType w:val="multilevel"/>
    <w:tmpl w:val="41C56546"/>
    <w:lvl w:ilvl="0" w:tentative="0">
      <w:start w:val="1"/>
      <w:numFmt w:val="japaneseCounting"/>
      <w:lvlText w:val="%1、"/>
      <w:lvlJc w:val="left"/>
      <w:pPr>
        <w:ind w:left="600" w:hanging="6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OTc3NzZjMDUyNzA3YjVhN2M3ZTE5Y2E1MjAxYWUifQ=="/>
  </w:docVars>
  <w:rsids>
    <w:rsidRoot w:val="5A767CB3"/>
    <w:rsid w:val="000003BE"/>
    <w:rsid w:val="000059B8"/>
    <w:rsid w:val="000279FA"/>
    <w:rsid w:val="00045133"/>
    <w:rsid w:val="000463A2"/>
    <w:rsid w:val="00050485"/>
    <w:rsid w:val="00056244"/>
    <w:rsid w:val="00091480"/>
    <w:rsid w:val="00093866"/>
    <w:rsid w:val="0009711F"/>
    <w:rsid w:val="000A0E53"/>
    <w:rsid w:val="000D6887"/>
    <w:rsid w:val="001074BA"/>
    <w:rsid w:val="00116B31"/>
    <w:rsid w:val="001201FA"/>
    <w:rsid w:val="00120AEB"/>
    <w:rsid w:val="00123FD8"/>
    <w:rsid w:val="00197E28"/>
    <w:rsid w:val="001C1648"/>
    <w:rsid w:val="001F4C54"/>
    <w:rsid w:val="001F6422"/>
    <w:rsid w:val="00206F08"/>
    <w:rsid w:val="0022709C"/>
    <w:rsid w:val="00246F9C"/>
    <w:rsid w:val="002522BE"/>
    <w:rsid w:val="002720BE"/>
    <w:rsid w:val="00276B6C"/>
    <w:rsid w:val="0027765C"/>
    <w:rsid w:val="002C432B"/>
    <w:rsid w:val="002D60AB"/>
    <w:rsid w:val="002E2259"/>
    <w:rsid w:val="002E289B"/>
    <w:rsid w:val="003025E7"/>
    <w:rsid w:val="00305EA6"/>
    <w:rsid w:val="0031380D"/>
    <w:rsid w:val="00344E07"/>
    <w:rsid w:val="00350B08"/>
    <w:rsid w:val="0036414B"/>
    <w:rsid w:val="00366742"/>
    <w:rsid w:val="00377604"/>
    <w:rsid w:val="00396535"/>
    <w:rsid w:val="003B174B"/>
    <w:rsid w:val="003B1C41"/>
    <w:rsid w:val="003C1076"/>
    <w:rsid w:val="003C2D21"/>
    <w:rsid w:val="003E2405"/>
    <w:rsid w:val="003F2B7E"/>
    <w:rsid w:val="003F609B"/>
    <w:rsid w:val="00411F45"/>
    <w:rsid w:val="0042391C"/>
    <w:rsid w:val="004312B6"/>
    <w:rsid w:val="004451E1"/>
    <w:rsid w:val="00455706"/>
    <w:rsid w:val="00457375"/>
    <w:rsid w:val="0048022E"/>
    <w:rsid w:val="004972AA"/>
    <w:rsid w:val="004A1D4E"/>
    <w:rsid w:val="004A2B9E"/>
    <w:rsid w:val="004B478C"/>
    <w:rsid w:val="004B7F75"/>
    <w:rsid w:val="004D29FC"/>
    <w:rsid w:val="004F26DE"/>
    <w:rsid w:val="00503B18"/>
    <w:rsid w:val="00524524"/>
    <w:rsid w:val="0053558B"/>
    <w:rsid w:val="00540ADD"/>
    <w:rsid w:val="005458D7"/>
    <w:rsid w:val="00553085"/>
    <w:rsid w:val="00583ABA"/>
    <w:rsid w:val="00592AFC"/>
    <w:rsid w:val="005944EC"/>
    <w:rsid w:val="005A5E36"/>
    <w:rsid w:val="005B54ED"/>
    <w:rsid w:val="005B69F3"/>
    <w:rsid w:val="005F0534"/>
    <w:rsid w:val="005F3770"/>
    <w:rsid w:val="00620CA1"/>
    <w:rsid w:val="0062317D"/>
    <w:rsid w:val="00625BB8"/>
    <w:rsid w:val="00636461"/>
    <w:rsid w:val="006376FF"/>
    <w:rsid w:val="00650FCC"/>
    <w:rsid w:val="0065161F"/>
    <w:rsid w:val="006637A1"/>
    <w:rsid w:val="00670528"/>
    <w:rsid w:val="0067366B"/>
    <w:rsid w:val="00691123"/>
    <w:rsid w:val="006B124B"/>
    <w:rsid w:val="006C3507"/>
    <w:rsid w:val="006C6248"/>
    <w:rsid w:val="006D0A2E"/>
    <w:rsid w:val="00702F20"/>
    <w:rsid w:val="00724181"/>
    <w:rsid w:val="0074469A"/>
    <w:rsid w:val="00750893"/>
    <w:rsid w:val="00760A80"/>
    <w:rsid w:val="0077115F"/>
    <w:rsid w:val="0077118A"/>
    <w:rsid w:val="00784DEB"/>
    <w:rsid w:val="007A3962"/>
    <w:rsid w:val="007D7F79"/>
    <w:rsid w:val="007E2E03"/>
    <w:rsid w:val="007F671C"/>
    <w:rsid w:val="00834956"/>
    <w:rsid w:val="00845BFE"/>
    <w:rsid w:val="00852C01"/>
    <w:rsid w:val="0089520D"/>
    <w:rsid w:val="008C4AEF"/>
    <w:rsid w:val="008C5462"/>
    <w:rsid w:val="008C61E9"/>
    <w:rsid w:val="008D507A"/>
    <w:rsid w:val="008E35BA"/>
    <w:rsid w:val="00937859"/>
    <w:rsid w:val="009669C4"/>
    <w:rsid w:val="00986DA2"/>
    <w:rsid w:val="00995314"/>
    <w:rsid w:val="009A074F"/>
    <w:rsid w:val="009A0BB0"/>
    <w:rsid w:val="009B2F78"/>
    <w:rsid w:val="009B4131"/>
    <w:rsid w:val="009D041C"/>
    <w:rsid w:val="009D5F24"/>
    <w:rsid w:val="009E253D"/>
    <w:rsid w:val="009F6AB1"/>
    <w:rsid w:val="00A1125D"/>
    <w:rsid w:val="00A1475F"/>
    <w:rsid w:val="00A42D25"/>
    <w:rsid w:val="00A61B4A"/>
    <w:rsid w:val="00A80A06"/>
    <w:rsid w:val="00A8136A"/>
    <w:rsid w:val="00A97A9E"/>
    <w:rsid w:val="00AA17D2"/>
    <w:rsid w:val="00AC1F5F"/>
    <w:rsid w:val="00AD7A4F"/>
    <w:rsid w:val="00B076D9"/>
    <w:rsid w:val="00B07C6F"/>
    <w:rsid w:val="00B146EE"/>
    <w:rsid w:val="00B14C69"/>
    <w:rsid w:val="00B17E31"/>
    <w:rsid w:val="00B35CE9"/>
    <w:rsid w:val="00B422BA"/>
    <w:rsid w:val="00B6314D"/>
    <w:rsid w:val="00B762D7"/>
    <w:rsid w:val="00B9163D"/>
    <w:rsid w:val="00B925A3"/>
    <w:rsid w:val="00BC2D18"/>
    <w:rsid w:val="00BE4E66"/>
    <w:rsid w:val="00BF70B0"/>
    <w:rsid w:val="00C00547"/>
    <w:rsid w:val="00C02187"/>
    <w:rsid w:val="00C21FD3"/>
    <w:rsid w:val="00C245AA"/>
    <w:rsid w:val="00C465CC"/>
    <w:rsid w:val="00C50193"/>
    <w:rsid w:val="00C5516E"/>
    <w:rsid w:val="00C55E3D"/>
    <w:rsid w:val="00C8770A"/>
    <w:rsid w:val="00CA533E"/>
    <w:rsid w:val="00CC3063"/>
    <w:rsid w:val="00CD0CCE"/>
    <w:rsid w:val="00CE51C5"/>
    <w:rsid w:val="00D30539"/>
    <w:rsid w:val="00D436FC"/>
    <w:rsid w:val="00D46DE9"/>
    <w:rsid w:val="00D6608E"/>
    <w:rsid w:val="00D8322B"/>
    <w:rsid w:val="00D86C1E"/>
    <w:rsid w:val="00D92F41"/>
    <w:rsid w:val="00DA063F"/>
    <w:rsid w:val="00DB78BF"/>
    <w:rsid w:val="00DC13C6"/>
    <w:rsid w:val="00DF380C"/>
    <w:rsid w:val="00E42327"/>
    <w:rsid w:val="00E6092F"/>
    <w:rsid w:val="00E67C78"/>
    <w:rsid w:val="00E85827"/>
    <w:rsid w:val="00E87234"/>
    <w:rsid w:val="00ED4552"/>
    <w:rsid w:val="00ED77EE"/>
    <w:rsid w:val="00F325E0"/>
    <w:rsid w:val="00F505DB"/>
    <w:rsid w:val="00F722A3"/>
    <w:rsid w:val="00F7454A"/>
    <w:rsid w:val="00F83897"/>
    <w:rsid w:val="00F92389"/>
    <w:rsid w:val="00FA0B60"/>
    <w:rsid w:val="00FA2F25"/>
    <w:rsid w:val="00FA43BD"/>
    <w:rsid w:val="00FB6AE1"/>
    <w:rsid w:val="00FE57C0"/>
    <w:rsid w:val="011F223A"/>
    <w:rsid w:val="017A5E7D"/>
    <w:rsid w:val="02447B02"/>
    <w:rsid w:val="02803114"/>
    <w:rsid w:val="02B8628E"/>
    <w:rsid w:val="03077A4A"/>
    <w:rsid w:val="03E95B97"/>
    <w:rsid w:val="0435371B"/>
    <w:rsid w:val="043A142D"/>
    <w:rsid w:val="045B0A5D"/>
    <w:rsid w:val="04716CF2"/>
    <w:rsid w:val="04881231"/>
    <w:rsid w:val="049A293A"/>
    <w:rsid w:val="04DF7CB5"/>
    <w:rsid w:val="05283437"/>
    <w:rsid w:val="0541173F"/>
    <w:rsid w:val="056A5F90"/>
    <w:rsid w:val="059A368C"/>
    <w:rsid w:val="06393429"/>
    <w:rsid w:val="06A539E6"/>
    <w:rsid w:val="06B157B7"/>
    <w:rsid w:val="06C663D3"/>
    <w:rsid w:val="07973408"/>
    <w:rsid w:val="07DE72DB"/>
    <w:rsid w:val="07EB0D81"/>
    <w:rsid w:val="095B3E16"/>
    <w:rsid w:val="099544AF"/>
    <w:rsid w:val="0B765168"/>
    <w:rsid w:val="0B974DF0"/>
    <w:rsid w:val="0C3F18E2"/>
    <w:rsid w:val="0C7E3DA2"/>
    <w:rsid w:val="0CE61D87"/>
    <w:rsid w:val="0D884323"/>
    <w:rsid w:val="0D8B0302"/>
    <w:rsid w:val="0E025C21"/>
    <w:rsid w:val="0F6D7B05"/>
    <w:rsid w:val="102324BF"/>
    <w:rsid w:val="1092114A"/>
    <w:rsid w:val="10B248F4"/>
    <w:rsid w:val="10E72520"/>
    <w:rsid w:val="10FB4030"/>
    <w:rsid w:val="11440AC5"/>
    <w:rsid w:val="11576392"/>
    <w:rsid w:val="11900C3F"/>
    <w:rsid w:val="119B4872"/>
    <w:rsid w:val="119E311E"/>
    <w:rsid w:val="121B2E4E"/>
    <w:rsid w:val="12471566"/>
    <w:rsid w:val="124D4C3E"/>
    <w:rsid w:val="12A54BA6"/>
    <w:rsid w:val="12BC5F85"/>
    <w:rsid w:val="132D5445"/>
    <w:rsid w:val="13803B1F"/>
    <w:rsid w:val="139454F1"/>
    <w:rsid w:val="13C77D73"/>
    <w:rsid w:val="14D61968"/>
    <w:rsid w:val="14DE3D53"/>
    <w:rsid w:val="15EB4789"/>
    <w:rsid w:val="16782282"/>
    <w:rsid w:val="16C56A0C"/>
    <w:rsid w:val="16F57F06"/>
    <w:rsid w:val="17736575"/>
    <w:rsid w:val="17F8454C"/>
    <w:rsid w:val="182F7753"/>
    <w:rsid w:val="186E1F45"/>
    <w:rsid w:val="18754C04"/>
    <w:rsid w:val="18FF6F60"/>
    <w:rsid w:val="19223087"/>
    <w:rsid w:val="196E51F3"/>
    <w:rsid w:val="198F0B2D"/>
    <w:rsid w:val="19A574AB"/>
    <w:rsid w:val="19EC6745"/>
    <w:rsid w:val="1A140DA6"/>
    <w:rsid w:val="1A3577B1"/>
    <w:rsid w:val="1A36686C"/>
    <w:rsid w:val="1A90687D"/>
    <w:rsid w:val="1B31649E"/>
    <w:rsid w:val="1B3B60A2"/>
    <w:rsid w:val="1B3F753F"/>
    <w:rsid w:val="1B9254DB"/>
    <w:rsid w:val="1BB55BDD"/>
    <w:rsid w:val="1BB615BF"/>
    <w:rsid w:val="1C292D3F"/>
    <w:rsid w:val="1C4C4610"/>
    <w:rsid w:val="1C70163E"/>
    <w:rsid w:val="1CC3561A"/>
    <w:rsid w:val="1D495A77"/>
    <w:rsid w:val="1D4E5C07"/>
    <w:rsid w:val="1D8B7447"/>
    <w:rsid w:val="1F13211C"/>
    <w:rsid w:val="1F761DAE"/>
    <w:rsid w:val="1FBF50C0"/>
    <w:rsid w:val="1FE73854"/>
    <w:rsid w:val="204C3AAE"/>
    <w:rsid w:val="21A72B0B"/>
    <w:rsid w:val="21B6387F"/>
    <w:rsid w:val="227776B0"/>
    <w:rsid w:val="22960EE6"/>
    <w:rsid w:val="22D53502"/>
    <w:rsid w:val="23554275"/>
    <w:rsid w:val="237320DD"/>
    <w:rsid w:val="239C3B04"/>
    <w:rsid w:val="23A945E4"/>
    <w:rsid w:val="24756A41"/>
    <w:rsid w:val="2478106D"/>
    <w:rsid w:val="24A7556B"/>
    <w:rsid w:val="24C21B50"/>
    <w:rsid w:val="25C35169"/>
    <w:rsid w:val="25D3591E"/>
    <w:rsid w:val="26133CC0"/>
    <w:rsid w:val="26732536"/>
    <w:rsid w:val="26A05367"/>
    <w:rsid w:val="26B350E9"/>
    <w:rsid w:val="26B92BA0"/>
    <w:rsid w:val="26DC514F"/>
    <w:rsid w:val="26F87E48"/>
    <w:rsid w:val="277755E8"/>
    <w:rsid w:val="284F41AA"/>
    <w:rsid w:val="28B00E69"/>
    <w:rsid w:val="28FC211F"/>
    <w:rsid w:val="29365A8C"/>
    <w:rsid w:val="293D2088"/>
    <w:rsid w:val="295F5528"/>
    <w:rsid w:val="2A5C423B"/>
    <w:rsid w:val="2A7417D2"/>
    <w:rsid w:val="2A861083"/>
    <w:rsid w:val="2ACC47EB"/>
    <w:rsid w:val="2BB51456"/>
    <w:rsid w:val="2C0E3731"/>
    <w:rsid w:val="2C126EAF"/>
    <w:rsid w:val="2C7E28E8"/>
    <w:rsid w:val="2CAA1544"/>
    <w:rsid w:val="2CB268E7"/>
    <w:rsid w:val="2D5910D7"/>
    <w:rsid w:val="2D937B0D"/>
    <w:rsid w:val="2E075C71"/>
    <w:rsid w:val="2E2B0745"/>
    <w:rsid w:val="2E7C3CB3"/>
    <w:rsid w:val="2F713B10"/>
    <w:rsid w:val="2F9C6999"/>
    <w:rsid w:val="308632B7"/>
    <w:rsid w:val="30A42178"/>
    <w:rsid w:val="30DF43E5"/>
    <w:rsid w:val="31011443"/>
    <w:rsid w:val="31BE5F84"/>
    <w:rsid w:val="32020B4A"/>
    <w:rsid w:val="327A4F8C"/>
    <w:rsid w:val="33146027"/>
    <w:rsid w:val="33A31AA1"/>
    <w:rsid w:val="33EC58F5"/>
    <w:rsid w:val="34D6113B"/>
    <w:rsid w:val="352F3D66"/>
    <w:rsid w:val="35866211"/>
    <w:rsid w:val="35B92F4B"/>
    <w:rsid w:val="35C36ADF"/>
    <w:rsid w:val="35F533D0"/>
    <w:rsid w:val="362A6EC3"/>
    <w:rsid w:val="36EB1C16"/>
    <w:rsid w:val="37916FCC"/>
    <w:rsid w:val="37A754DD"/>
    <w:rsid w:val="37E23369"/>
    <w:rsid w:val="37E43F31"/>
    <w:rsid w:val="38A4710D"/>
    <w:rsid w:val="3A0B3905"/>
    <w:rsid w:val="3A277D79"/>
    <w:rsid w:val="3ACA6CBA"/>
    <w:rsid w:val="3B334AF7"/>
    <w:rsid w:val="3B3B36EA"/>
    <w:rsid w:val="3B9D3315"/>
    <w:rsid w:val="3C1235C1"/>
    <w:rsid w:val="3C667B3F"/>
    <w:rsid w:val="3CF34040"/>
    <w:rsid w:val="3DE52073"/>
    <w:rsid w:val="3DE95377"/>
    <w:rsid w:val="3E284A88"/>
    <w:rsid w:val="3E4F0F9C"/>
    <w:rsid w:val="3F852CA3"/>
    <w:rsid w:val="3FB3388E"/>
    <w:rsid w:val="4005266A"/>
    <w:rsid w:val="401C328B"/>
    <w:rsid w:val="40C874DC"/>
    <w:rsid w:val="40D06947"/>
    <w:rsid w:val="412F560F"/>
    <w:rsid w:val="41DC53FE"/>
    <w:rsid w:val="425752CA"/>
    <w:rsid w:val="42895721"/>
    <w:rsid w:val="42E809B2"/>
    <w:rsid w:val="435B7384"/>
    <w:rsid w:val="43617A1B"/>
    <w:rsid w:val="436C2870"/>
    <w:rsid w:val="438D5AB0"/>
    <w:rsid w:val="43F21D5B"/>
    <w:rsid w:val="45196317"/>
    <w:rsid w:val="45A345D5"/>
    <w:rsid w:val="45BA34B4"/>
    <w:rsid w:val="45D13451"/>
    <w:rsid w:val="45F813BF"/>
    <w:rsid w:val="463A06D0"/>
    <w:rsid w:val="46657CA3"/>
    <w:rsid w:val="46BA5C8A"/>
    <w:rsid w:val="47447CAB"/>
    <w:rsid w:val="483B77F9"/>
    <w:rsid w:val="485B3EED"/>
    <w:rsid w:val="48A41C88"/>
    <w:rsid w:val="49AA66C8"/>
    <w:rsid w:val="4ABC785A"/>
    <w:rsid w:val="4B716B9C"/>
    <w:rsid w:val="4BB26E7F"/>
    <w:rsid w:val="4BD50ABE"/>
    <w:rsid w:val="4BE2405A"/>
    <w:rsid w:val="4BE8709E"/>
    <w:rsid w:val="4C2D77BE"/>
    <w:rsid w:val="4C762D90"/>
    <w:rsid w:val="4CFD6462"/>
    <w:rsid w:val="4D060A2F"/>
    <w:rsid w:val="4D396C29"/>
    <w:rsid w:val="4D8075E0"/>
    <w:rsid w:val="5000533B"/>
    <w:rsid w:val="500A5A3E"/>
    <w:rsid w:val="509E33DE"/>
    <w:rsid w:val="50B6781D"/>
    <w:rsid w:val="50EC0689"/>
    <w:rsid w:val="51573E51"/>
    <w:rsid w:val="51D93F14"/>
    <w:rsid w:val="51F67FEA"/>
    <w:rsid w:val="52292A1E"/>
    <w:rsid w:val="52721A11"/>
    <w:rsid w:val="52755940"/>
    <w:rsid w:val="527D7803"/>
    <w:rsid w:val="53103EB3"/>
    <w:rsid w:val="53266855"/>
    <w:rsid w:val="535C3A19"/>
    <w:rsid w:val="539E50B2"/>
    <w:rsid w:val="53A644A1"/>
    <w:rsid w:val="53FB717A"/>
    <w:rsid w:val="54277B57"/>
    <w:rsid w:val="546B65B8"/>
    <w:rsid w:val="553D286C"/>
    <w:rsid w:val="554A2867"/>
    <w:rsid w:val="559549D6"/>
    <w:rsid w:val="55F85A64"/>
    <w:rsid w:val="56845383"/>
    <w:rsid w:val="569A4794"/>
    <w:rsid w:val="56A84771"/>
    <w:rsid w:val="56B6253A"/>
    <w:rsid w:val="570026E9"/>
    <w:rsid w:val="57AE58A1"/>
    <w:rsid w:val="57B02D6B"/>
    <w:rsid w:val="57F854A9"/>
    <w:rsid w:val="5811727A"/>
    <w:rsid w:val="58312587"/>
    <w:rsid w:val="586E6BEF"/>
    <w:rsid w:val="58877EAE"/>
    <w:rsid w:val="58D20B7B"/>
    <w:rsid w:val="595E65B1"/>
    <w:rsid w:val="59D2075E"/>
    <w:rsid w:val="59D90628"/>
    <w:rsid w:val="5A734338"/>
    <w:rsid w:val="5A767CB3"/>
    <w:rsid w:val="5B0D722F"/>
    <w:rsid w:val="5B165F4E"/>
    <w:rsid w:val="5B622F7C"/>
    <w:rsid w:val="5C5F55C9"/>
    <w:rsid w:val="5CCF2D77"/>
    <w:rsid w:val="5CFF3D99"/>
    <w:rsid w:val="5D510949"/>
    <w:rsid w:val="5E367243"/>
    <w:rsid w:val="5E470234"/>
    <w:rsid w:val="5E5C4A11"/>
    <w:rsid w:val="5E611BC9"/>
    <w:rsid w:val="5E920361"/>
    <w:rsid w:val="5F42722C"/>
    <w:rsid w:val="5F602BCB"/>
    <w:rsid w:val="5FA17D60"/>
    <w:rsid w:val="5FAE44EB"/>
    <w:rsid w:val="5FC823B2"/>
    <w:rsid w:val="60032F14"/>
    <w:rsid w:val="60186245"/>
    <w:rsid w:val="603E41CD"/>
    <w:rsid w:val="60780CC0"/>
    <w:rsid w:val="60A04063"/>
    <w:rsid w:val="616D3078"/>
    <w:rsid w:val="61BA3705"/>
    <w:rsid w:val="620C7939"/>
    <w:rsid w:val="6259351E"/>
    <w:rsid w:val="628B09FE"/>
    <w:rsid w:val="62E67AAF"/>
    <w:rsid w:val="63103EB2"/>
    <w:rsid w:val="63C819F6"/>
    <w:rsid w:val="644E0D27"/>
    <w:rsid w:val="644F235F"/>
    <w:rsid w:val="648548D0"/>
    <w:rsid w:val="660405CB"/>
    <w:rsid w:val="663B25B6"/>
    <w:rsid w:val="669F72EE"/>
    <w:rsid w:val="66A40266"/>
    <w:rsid w:val="67737928"/>
    <w:rsid w:val="679A56BF"/>
    <w:rsid w:val="689008A4"/>
    <w:rsid w:val="697839AB"/>
    <w:rsid w:val="697C25FD"/>
    <w:rsid w:val="6A666639"/>
    <w:rsid w:val="6A7A0D4B"/>
    <w:rsid w:val="6B191A82"/>
    <w:rsid w:val="6B2E22F3"/>
    <w:rsid w:val="6B676D20"/>
    <w:rsid w:val="6D145F04"/>
    <w:rsid w:val="6D206416"/>
    <w:rsid w:val="6E3B1E75"/>
    <w:rsid w:val="6F092DBB"/>
    <w:rsid w:val="6F616B7B"/>
    <w:rsid w:val="6F623F31"/>
    <w:rsid w:val="6F9935C4"/>
    <w:rsid w:val="6FB00467"/>
    <w:rsid w:val="6FC347F3"/>
    <w:rsid w:val="6FDF134D"/>
    <w:rsid w:val="6FEC49A1"/>
    <w:rsid w:val="70743503"/>
    <w:rsid w:val="70BB7121"/>
    <w:rsid w:val="70FB1709"/>
    <w:rsid w:val="71A07A0C"/>
    <w:rsid w:val="71D70651"/>
    <w:rsid w:val="71DF05C9"/>
    <w:rsid w:val="71DF1931"/>
    <w:rsid w:val="728F6157"/>
    <w:rsid w:val="751A5305"/>
    <w:rsid w:val="75295703"/>
    <w:rsid w:val="75C32D74"/>
    <w:rsid w:val="763B6DDF"/>
    <w:rsid w:val="76B22E42"/>
    <w:rsid w:val="76C80B00"/>
    <w:rsid w:val="77244E59"/>
    <w:rsid w:val="776F32CF"/>
    <w:rsid w:val="779634DC"/>
    <w:rsid w:val="779646D6"/>
    <w:rsid w:val="78C70E71"/>
    <w:rsid w:val="79016031"/>
    <w:rsid w:val="792A713E"/>
    <w:rsid w:val="7A446BF1"/>
    <w:rsid w:val="7A842F87"/>
    <w:rsid w:val="7A9453D2"/>
    <w:rsid w:val="7A975125"/>
    <w:rsid w:val="7BB33310"/>
    <w:rsid w:val="7BE36597"/>
    <w:rsid w:val="7C024A4F"/>
    <w:rsid w:val="7C73695D"/>
    <w:rsid w:val="7CE4595A"/>
    <w:rsid w:val="7D0F7294"/>
    <w:rsid w:val="7DF85B5E"/>
    <w:rsid w:val="7E9E2687"/>
    <w:rsid w:val="7EB624D4"/>
    <w:rsid w:val="7ED34487"/>
    <w:rsid w:val="7F93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8"/>
      <w:szCs w:val="22"/>
      <w:lang w:val="zh-CN" w:eastAsia="zh-CN" w:bidi="zh-CN"/>
    </w:rPr>
  </w:style>
  <w:style w:type="paragraph" w:styleId="3">
    <w:name w:val="heading 1"/>
    <w:basedOn w:val="1"/>
    <w:next w:val="1"/>
    <w:link w:val="31"/>
    <w:qFormat/>
    <w:uiPriority w:val="0"/>
    <w:pPr>
      <w:keepNext/>
      <w:keepLines/>
      <w:outlineLvl w:val="0"/>
    </w:pPr>
    <w:rPr>
      <w:b/>
      <w:bCs/>
      <w:kern w:val="44"/>
      <w:sz w:val="32"/>
      <w:szCs w:val="44"/>
    </w:rPr>
  </w:style>
  <w:style w:type="paragraph" w:styleId="4">
    <w:name w:val="heading 2"/>
    <w:basedOn w:val="1"/>
    <w:next w:val="1"/>
    <w:link w:val="32"/>
    <w:semiHidden/>
    <w:unhideWhenUsed/>
    <w:qFormat/>
    <w:uiPriority w:val="0"/>
    <w:pPr>
      <w:keepNext/>
      <w:keepLines/>
      <w:outlineLvl w:val="1"/>
    </w:pPr>
    <w:rPr>
      <w:b/>
      <w:bCs/>
      <w:sz w:val="30"/>
      <w:szCs w:val="32"/>
    </w:rPr>
  </w:style>
  <w:style w:type="paragraph" w:styleId="5">
    <w:name w:val="heading 3"/>
    <w:basedOn w:val="1"/>
    <w:next w:val="6"/>
    <w:link w:val="30"/>
    <w:semiHidden/>
    <w:unhideWhenUsed/>
    <w:qFormat/>
    <w:uiPriority w:val="0"/>
    <w:pPr>
      <w:keepNext/>
      <w:keepLines/>
      <w:outlineLvl w:val="2"/>
    </w:pPr>
    <w:rPr>
      <w:b/>
      <w:bCs/>
      <w:szCs w:val="32"/>
    </w:rPr>
  </w:style>
  <w:style w:type="paragraph" w:styleId="9">
    <w:name w:val="heading 4"/>
    <w:basedOn w:val="1"/>
    <w:next w:val="1"/>
    <w:link w:val="33"/>
    <w:semiHidden/>
    <w:unhideWhenUsed/>
    <w:qFormat/>
    <w:uiPriority w:val="0"/>
    <w:pPr>
      <w:keepNext/>
      <w:keepLines/>
      <w:outlineLvl w:val="3"/>
    </w:pPr>
    <w:rPr>
      <w:b/>
      <w:bCs/>
      <w:szCs w:val="28"/>
    </w:rPr>
  </w:style>
  <w:style w:type="paragraph" w:styleId="10">
    <w:name w:val="heading 5"/>
    <w:basedOn w:val="1"/>
    <w:next w:val="1"/>
    <w:link w:val="34"/>
    <w:semiHidden/>
    <w:unhideWhenUsed/>
    <w:qFormat/>
    <w:uiPriority w:val="0"/>
    <w:pPr>
      <w:keepNext/>
      <w:keepLines/>
      <w:outlineLvl w:val="4"/>
    </w:pPr>
    <w:rPr>
      <w:b/>
      <w:bCs/>
      <w:sz w:val="24"/>
      <w:szCs w:val="28"/>
    </w:rPr>
  </w:style>
  <w:style w:type="paragraph" w:styleId="11">
    <w:name w:val="heading 6"/>
    <w:basedOn w:val="1"/>
    <w:next w:val="1"/>
    <w:semiHidden/>
    <w:unhideWhenUsed/>
    <w:qFormat/>
    <w:uiPriority w:val="0"/>
    <w:pPr>
      <w:keepNext/>
      <w:keepLines/>
      <w:outlineLvl w:val="5"/>
    </w:pPr>
    <w:rPr>
      <w:b/>
    </w:rPr>
  </w:style>
  <w:style w:type="paragraph" w:styleId="12">
    <w:name w:val="heading 7"/>
    <w:basedOn w:val="1"/>
    <w:next w:val="1"/>
    <w:semiHidden/>
    <w:unhideWhenUsed/>
    <w:qFormat/>
    <w:uiPriority w:val="0"/>
    <w:pPr>
      <w:keepNext/>
      <w:keepLines/>
      <w:outlineLvl w:val="6"/>
    </w:pPr>
    <w:rPr>
      <w:b/>
      <w:sz w:val="24"/>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6">
    <w:name w:val="Body Text"/>
    <w:basedOn w:val="1"/>
    <w:next w:val="7"/>
    <w:qFormat/>
    <w:uiPriority w:val="0"/>
    <w:pPr>
      <w:spacing w:after="120"/>
    </w:pPr>
  </w:style>
  <w:style w:type="paragraph" w:styleId="7">
    <w:name w:val="Body Text First Indent"/>
    <w:basedOn w:val="6"/>
    <w:next w:val="8"/>
    <w:qFormat/>
    <w:uiPriority w:val="0"/>
    <w:pPr>
      <w:adjustRightInd w:val="0"/>
      <w:spacing w:line="240" w:lineRule="auto"/>
      <w:ind w:firstLine="420" w:firstLineChars="100"/>
      <w:textAlignment w:val="baseline"/>
    </w:pPr>
    <w:rPr>
      <w:b/>
      <w:bCs/>
      <w:kern w:val="44"/>
      <w:szCs w:val="24"/>
    </w:rPr>
  </w:style>
  <w:style w:type="paragraph" w:styleId="8">
    <w:name w:val="toc 6"/>
    <w:basedOn w:val="1"/>
    <w:next w:val="1"/>
    <w:qFormat/>
    <w:uiPriority w:val="0"/>
    <w:pPr>
      <w:ind w:left="1701" w:firstLine="720" w:firstLineChars="300"/>
    </w:pPr>
    <w:rPr>
      <w:szCs w:val="18"/>
    </w:rPr>
  </w:style>
  <w:style w:type="paragraph" w:styleId="13">
    <w:name w:val="Normal Indent"/>
    <w:basedOn w:val="1"/>
    <w:next w:val="1"/>
    <w:qFormat/>
    <w:uiPriority w:val="0"/>
    <w:pPr>
      <w:ind w:firstLine="420" w:firstLineChars="200"/>
    </w:pPr>
  </w:style>
  <w:style w:type="paragraph" w:styleId="14">
    <w:name w:val="annotation text"/>
    <w:basedOn w:val="1"/>
    <w:qFormat/>
    <w:uiPriority w:val="0"/>
  </w:style>
  <w:style w:type="paragraph" w:styleId="15">
    <w:name w:val="Body Text Indent"/>
    <w:basedOn w:val="1"/>
    <w:qFormat/>
    <w:uiPriority w:val="0"/>
    <w:pPr>
      <w:spacing w:after="120"/>
      <w:ind w:left="420" w:leftChars="200"/>
    </w:pPr>
  </w:style>
  <w:style w:type="paragraph" w:styleId="16">
    <w:name w:val="List 2"/>
    <w:basedOn w:val="1"/>
    <w:unhideWhenUsed/>
    <w:qFormat/>
    <w:uiPriority w:val="0"/>
    <w:pPr>
      <w:ind w:left="100" w:leftChars="200" w:hanging="200" w:hangingChars="200"/>
    </w:pPr>
  </w:style>
  <w:style w:type="paragraph" w:styleId="17">
    <w:name w:val="toc 5"/>
    <w:basedOn w:val="1"/>
    <w:next w:val="1"/>
    <w:qFormat/>
    <w:uiPriority w:val="0"/>
    <w:pPr>
      <w:ind w:left="960" w:leftChars="400" w:firstLine="1760" w:firstLineChars="400"/>
    </w:pPr>
  </w:style>
  <w:style w:type="paragraph" w:styleId="18">
    <w:name w:val="toc 3"/>
    <w:basedOn w:val="1"/>
    <w:next w:val="1"/>
    <w:qFormat/>
    <w:uiPriority w:val="0"/>
    <w:pPr>
      <w:ind w:left="480" w:leftChars="200" w:firstLine="420" w:firstLineChars="200"/>
    </w:p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1">
    <w:name w:val="toc 1"/>
    <w:basedOn w:val="1"/>
    <w:next w:val="1"/>
    <w:qFormat/>
    <w:uiPriority w:val="0"/>
  </w:style>
  <w:style w:type="paragraph" w:styleId="22">
    <w:name w:val="toc 4"/>
    <w:basedOn w:val="1"/>
    <w:next w:val="1"/>
    <w:qFormat/>
    <w:uiPriority w:val="0"/>
    <w:pPr>
      <w:ind w:left="720" w:leftChars="300" w:firstLine="630" w:firstLineChars="300"/>
    </w:pPr>
  </w:style>
  <w:style w:type="paragraph" w:styleId="23">
    <w:name w:val="toc 2"/>
    <w:basedOn w:val="1"/>
    <w:next w:val="1"/>
    <w:qFormat/>
    <w:uiPriority w:val="0"/>
    <w:pPr>
      <w:ind w:left="420" w:leftChars="200"/>
    </w:pPr>
  </w:style>
  <w:style w:type="paragraph" w:styleId="24">
    <w:name w:val="Body Text 2"/>
    <w:basedOn w:val="1"/>
    <w:next w:val="1"/>
    <w:link w:val="40"/>
    <w:qFormat/>
    <w:uiPriority w:val="0"/>
    <w:pPr>
      <w:adjustRightInd w:val="0"/>
      <w:snapToGrid w:val="0"/>
      <w:spacing w:line="480" w:lineRule="atLeast"/>
    </w:pPr>
    <w:rPr>
      <w:szCs w:val="20"/>
    </w:rPr>
  </w:style>
  <w:style w:type="paragraph" w:styleId="25">
    <w:name w:val="Normal (Web)"/>
    <w:basedOn w:val="1"/>
    <w:qFormat/>
    <w:uiPriority w:val="0"/>
    <w:pPr>
      <w:widowControl/>
      <w:spacing w:before="100" w:beforeAutospacing="1" w:after="100" w:afterAutospacing="1"/>
    </w:pPr>
    <w:rPr>
      <w:sz w:val="24"/>
    </w:rPr>
  </w:style>
  <w:style w:type="paragraph" w:customStyle="1" w:styleId="28">
    <w:name w:val="列出段落1"/>
    <w:basedOn w:val="1"/>
    <w:next w:val="1"/>
    <w:qFormat/>
    <w:uiPriority w:val="0"/>
    <w:pPr>
      <w:ind w:firstLine="420" w:firstLineChars="200"/>
    </w:pPr>
    <w:rPr>
      <w:rFonts w:ascii="Calibri" w:hAnsi="Calibri" w:cs="Times New Roman"/>
    </w:rPr>
  </w:style>
  <w:style w:type="paragraph" w:customStyle="1" w:styleId="29">
    <w:name w:val="样式1"/>
    <w:basedOn w:val="1"/>
    <w:qFormat/>
    <w:uiPriority w:val="0"/>
    <w:pPr>
      <w:spacing w:line="240" w:lineRule="auto"/>
    </w:pPr>
    <w:rPr>
      <w:rFonts w:hint="eastAsia"/>
      <w:sz w:val="32"/>
      <w:szCs w:val="24"/>
    </w:rPr>
  </w:style>
  <w:style w:type="character" w:customStyle="1" w:styleId="30">
    <w:name w:val="标题 3 字符"/>
    <w:basedOn w:val="27"/>
    <w:link w:val="5"/>
    <w:qFormat/>
    <w:uiPriority w:val="0"/>
    <w:rPr>
      <w:rFonts w:ascii="宋体" w:hAnsi="宋体" w:eastAsia="宋体" w:cs="宋体"/>
      <w:b/>
      <w:bCs/>
      <w:sz w:val="28"/>
      <w:szCs w:val="32"/>
    </w:rPr>
  </w:style>
  <w:style w:type="character" w:customStyle="1" w:styleId="31">
    <w:name w:val="标题 1 字符"/>
    <w:basedOn w:val="27"/>
    <w:link w:val="3"/>
    <w:qFormat/>
    <w:uiPriority w:val="0"/>
    <w:rPr>
      <w:rFonts w:ascii="宋体" w:hAnsi="宋体" w:eastAsia="宋体" w:cs="宋体"/>
      <w:b/>
      <w:bCs/>
      <w:kern w:val="44"/>
      <w:sz w:val="32"/>
      <w:szCs w:val="44"/>
    </w:rPr>
  </w:style>
  <w:style w:type="character" w:customStyle="1" w:styleId="32">
    <w:name w:val="标题 2 字符"/>
    <w:basedOn w:val="27"/>
    <w:link w:val="4"/>
    <w:qFormat/>
    <w:uiPriority w:val="0"/>
    <w:rPr>
      <w:rFonts w:ascii="宋体" w:hAnsi="宋体" w:eastAsia="宋体" w:cs="宋体"/>
      <w:b/>
      <w:bCs/>
      <w:sz w:val="30"/>
      <w:szCs w:val="32"/>
    </w:rPr>
  </w:style>
  <w:style w:type="character" w:customStyle="1" w:styleId="33">
    <w:name w:val="标题 4 字符"/>
    <w:basedOn w:val="27"/>
    <w:link w:val="9"/>
    <w:qFormat/>
    <w:uiPriority w:val="9"/>
    <w:rPr>
      <w:rFonts w:ascii="宋体" w:hAnsi="宋体" w:eastAsia="宋体" w:cs="宋体"/>
      <w:b/>
      <w:bCs/>
      <w:sz w:val="28"/>
      <w:szCs w:val="28"/>
    </w:rPr>
  </w:style>
  <w:style w:type="character" w:customStyle="1" w:styleId="34">
    <w:name w:val="标题 5 字符"/>
    <w:basedOn w:val="27"/>
    <w:link w:val="10"/>
    <w:qFormat/>
    <w:uiPriority w:val="9"/>
    <w:rPr>
      <w:rFonts w:ascii="宋体" w:hAnsi="宋体" w:eastAsia="宋体" w:cs="宋体"/>
      <w:b/>
      <w:bCs/>
      <w:sz w:val="24"/>
      <w:szCs w:val="28"/>
    </w:rPr>
  </w:style>
  <w:style w:type="paragraph" w:styleId="35">
    <w:name w:val="List Paragraph"/>
    <w:basedOn w:val="1"/>
    <w:qFormat/>
    <w:uiPriority w:val="1"/>
    <w:pPr>
      <w:ind w:left="659" w:firstLine="420"/>
    </w:pPr>
  </w:style>
  <w:style w:type="paragraph" w:customStyle="1" w:styleId="36">
    <w:name w:val="Table Paragraph"/>
    <w:basedOn w:val="1"/>
    <w:qFormat/>
    <w:uiPriority w:val="1"/>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正文格式"/>
    <w:basedOn w:val="39"/>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9">
    <w:name w:val="正文_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正文文本 2 字符"/>
    <w:basedOn w:val="27"/>
    <w:link w:val="24"/>
    <w:qFormat/>
    <w:uiPriority w:val="0"/>
    <w:rPr>
      <w:rFonts w:ascii="宋体" w:hAnsi="宋体" w:cs="宋体"/>
      <w:sz w:val="2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64EF6-83F7-414E-A820-F58481F20AD6}">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Words>
  <Characters>1355</Characters>
  <Lines>11</Lines>
  <Paragraphs>3</Paragraphs>
  <TotalTime>1</TotalTime>
  <ScaleCrop>false</ScaleCrop>
  <LinksUpToDate>false</LinksUpToDate>
  <CharactersWithSpaces>1589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2023-05-22T07:43:00Z</dcterms:created>
  <dc:creator>summer</dc:creator>
  <cp:lastModifiedBy>宿州市数据资源管理局刘晨</cp:lastModifiedBy>
  <cp:lastPrinted>2023-06-25T07:51:01Z</cp:lastPrinted>
  <dcterms:modified xsi:type="dcterms:W3CDTF">2023-06-25T08:03:11Z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91FD8C16215B44BA9F33890E13551538_13</vt:lpwstr>
  </property>
</Properties>
</file>